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3245" w14:textId="77777777" w:rsidR="00741A26" w:rsidRDefault="00741A26" w:rsidP="00984E61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</w:rPr>
      </w:pPr>
    </w:p>
    <w:p w14:paraId="229E701D" w14:textId="77777777" w:rsidR="00E8795B" w:rsidRDefault="008A09C7" w:rsidP="00E8795B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color w:val="17365D" w:themeColor="text2" w:themeShade="BF"/>
        </w:rPr>
      </w:pPr>
      <w:r w:rsidRPr="008A09C7">
        <w:rPr>
          <w:rFonts w:ascii="Helvetica" w:hAnsi="Helvetica" w:cs="Times New Roman"/>
          <w:b/>
          <w:color w:val="17365D" w:themeColor="text2" w:themeShade="BF"/>
        </w:rPr>
        <w:t xml:space="preserve">Guidelines for Establishing </w:t>
      </w:r>
      <w:r w:rsidR="00817CF9">
        <w:rPr>
          <w:rFonts w:ascii="Helvetica" w:hAnsi="Helvetica" w:cs="Times New Roman"/>
          <w:b/>
          <w:color w:val="17365D" w:themeColor="text2" w:themeShade="BF"/>
        </w:rPr>
        <w:t xml:space="preserve">and Reviewing </w:t>
      </w:r>
    </w:p>
    <w:p w14:paraId="333FC35B" w14:textId="77777777" w:rsidR="008A09C7" w:rsidRPr="008A09C7" w:rsidRDefault="008A09C7" w:rsidP="00E8795B">
      <w:pPr>
        <w:widowControl w:val="0"/>
        <w:autoSpaceDE w:val="0"/>
        <w:autoSpaceDN w:val="0"/>
        <w:adjustRightInd w:val="0"/>
        <w:jc w:val="center"/>
        <w:rPr>
          <w:rFonts w:ascii="Helvetica" w:hAnsi="Helvetica" w:cs="Times New Roman"/>
          <w:b/>
          <w:color w:val="17365D" w:themeColor="text2" w:themeShade="BF"/>
        </w:rPr>
      </w:pPr>
      <w:r w:rsidRPr="008A09C7">
        <w:rPr>
          <w:rFonts w:ascii="Helvetica" w:hAnsi="Helvetica" w:cs="Times New Roman"/>
          <w:b/>
          <w:color w:val="17365D" w:themeColor="text2" w:themeShade="BF"/>
        </w:rPr>
        <w:t>University Research Center</w:t>
      </w:r>
      <w:r w:rsidR="00817CF9">
        <w:rPr>
          <w:rFonts w:ascii="Helvetica" w:hAnsi="Helvetica" w:cs="Times New Roman"/>
          <w:b/>
          <w:color w:val="17365D" w:themeColor="text2" w:themeShade="BF"/>
        </w:rPr>
        <w:t xml:space="preserve">s and </w:t>
      </w:r>
      <w:r w:rsidRPr="008A09C7">
        <w:rPr>
          <w:rFonts w:ascii="Helvetica" w:hAnsi="Helvetica" w:cs="Times New Roman"/>
          <w:b/>
          <w:color w:val="17365D" w:themeColor="text2" w:themeShade="BF"/>
        </w:rPr>
        <w:t>Institute</w:t>
      </w:r>
      <w:r w:rsidR="00817CF9">
        <w:rPr>
          <w:rFonts w:ascii="Helvetica" w:hAnsi="Helvetica" w:cs="Times New Roman"/>
          <w:b/>
          <w:color w:val="17365D" w:themeColor="text2" w:themeShade="BF"/>
        </w:rPr>
        <w:t>s</w:t>
      </w:r>
    </w:p>
    <w:p w14:paraId="30364417" w14:textId="77777777" w:rsidR="008A09C7" w:rsidRPr="008A09C7" w:rsidRDefault="008A09C7" w:rsidP="00984E6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17365D" w:themeColor="text2" w:themeShade="BF"/>
        </w:rPr>
      </w:pPr>
    </w:p>
    <w:p w14:paraId="2CDEEB84" w14:textId="77777777" w:rsidR="00817CF9" w:rsidRPr="00830DC6" w:rsidRDefault="00817CF9" w:rsidP="00817CF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  <w:r w:rsidRPr="00830DC6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>Introduction</w:t>
      </w:r>
    </w:p>
    <w:p w14:paraId="7EFDF387" w14:textId="77777777" w:rsidR="00817CF9" w:rsidRDefault="00817CF9" w:rsidP="00817CF9">
      <w:pPr>
        <w:pStyle w:val="ListParagraph"/>
        <w:widowControl w:val="0"/>
        <w:autoSpaceDE w:val="0"/>
        <w:autoSpaceDN w:val="0"/>
        <w:adjustRightInd w:val="0"/>
        <w:ind w:left="108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</w:p>
    <w:p w14:paraId="6F74744E" w14:textId="77777777" w:rsidR="00817CF9" w:rsidRPr="0013029D" w:rsidRDefault="00817CF9" w:rsidP="00A04DDC">
      <w:pPr>
        <w:pStyle w:val="ListParagraph"/>
        <w:widowControl w:val="0"/>
        <w:autoSpaceDE w:val="0"/>
        <w:autoSpaceDN w:val="0"/>
        <w:adjustRightInd w:val="0"/>
        <w:ind w:left="0"/>
        <w:rPr>
          <w:rFonts w:ascii="Helvetica" w:hAnsi="Helvetica" w:cs="Times New Roman"/>
          <w:sz w:val="20"/>
          <w:szCs w:val="20"/>
        </w:rPr>
      </w:pPr>
      <w:r w:rsidRPr="0013029D">
        <w:rPr>
          <w:rFonts w:ascii="Helvetica" w:hAnsi="Helvetica" w:cs="Times New Roman"/>
          <w:sz w:val="20"/>
          <w:szCs w:val="20"/>
        </w:rPr>
        <w:t xml:space="preserve">The University of Mississippi has a wide variety of centers and institutes. These units represent </w:t>
      </w:r>
      <w:r w:rsidR="00B4116C" w:rsidRPr="0013029D">
        <w:rPr>
          <w:rFonts w:ascii="Helvetica" w:hAnsi="Helvetica" w:cs="Times New Roman"/>
          <w:sz w:val="20"/>
          <w:szCs w:val="20"/>
        </w:rPr>
        <w:t>in</w:t>
      </w:r>
      <w:r w:rsidRPr="0013029D">
        <w:rPr>
          <w:rFonts w:ascii="Helvetica" w:hAnsi="Helvetica" w:cs="Times New Roman"/>
          <w:sz w:val="20"/>
          <w:szCs w:val="20"/>
        </w:rPr>
        <w:t>valuable resource</w:t>
      </w:r>
      <w:r w:rsidR="0013029D" w:rsidRPr="0013029D">
        <w:rPr>
          <w:rFonts w:ascii="Helvetica" w:hAnsi="Helvetica" w:cs="Times New Roman"/>
          <w:sz w:val="20"/>
          <w:szCs w:val="20"/>
        </w:rPr>
        <w:t>s</w:t>
      </w:r>
      <w:r w:rsidRPr="0013029D">
        <w:rPr>
          <w:rFonts w:ascii="Helvetica" w:hAnsi="Helvetica" w:cs="Times New Roman"/>
          <w:sz w:val="20"/>
          <w:szCs w:val="20"/>
        </w:rPr>
        <w:t xml:space="preserve"> that expand opportunities for </w:t>
      </w:r>
      <w:r w:rsidR="00D66B88" w:rsidRPr="0013029D">
        <w:rPr>
          <w:rFonts w:ascii="Helvetica" w:hAnsi="Helvetica" w:cs="Times New Roman"/>
          <w:sz w:val="20"/>
          <w:szCs w:val="20"/>
        </w:rPr>
        <w:t xml:space="preserve">teaching, </w:t>
      </w:r>
      <w:r w:rsidRPr="0013029D">
        <w:rPr>
          <w:rFonts w:ascii="Helvetica" w:hAnsi="Helvetica" w:cs="Times New Roman"/>
          <w:sz w:val="20"/>
          <w:szCs w:val="20"/>
        </w:rPr>
        <w:t>research</w:t>
      </w:r>
      <w:r w:rsidR="00D66B88" w:rsidRPr="0013029D">
        <w:rPr>
          <w:rFonts w:ascii="Helvetica" w:hAnsi="Helvetica" w:cs="Times New Roman"/>
          <w:sz w:val="20"/>
          <w:szCs w:val="20"/>
        </w:rPr>
        <w:t>,</w:t>
      </w:r>
      <w:r w:rsidRPr="0013029D">
        <w:rPr>
          <w:rFonts w:ascii="Helvetica" w:hAnsi="Helvetica" w:cs="Times New Roman"/>
          <w:sz w:val="20"/>
          <w:szCs w:val="20"/>
        </w:rPr>
        <w:t xml:space="preserve"> and service.</w:t>
      </w:r>
      <w:r w:rsidR="0013029D">
        <w:rPr>
          <w:rFonts w:ascii="Helvetica" w:hAnsi="Helvetica" w:cs="Times New Roman"/>
          <w:sz w:val="20"/>
          <w:szCs w:val="20"/>
        </w:rPr>
        <w:t xml:space="preserve"> UM has a strong </w:t>
      </w:r>
      <w:r w:rsidR="007239C6">
        <w:rPr>
          <w:rFonts w:ascii="Helvetica" w:hAnsi="Helvetica" w:cs="Times New Roman"/>
          <w:sz w:val="20"/>
          <w:szCs w:val="20"/>
        </w:rPr>
        <w:t>interest</w:t>
      </w:r>
      <w:r w:rsidR="0013029D">
        <w:rPr>
          <w:rFonts w:ascii="Helvetica" w:hAnsi="Helvetica" w:cs="Times New Roman"/>
          <w:sz w:val="20"/>
          <w:szCs w:val="20"/>
        </w:rPr>
        <w:t xml:space="preserve"> in promoting the creation </w:t>
      </w:r>
      <w:r w:rsidR="00C755CD">
        <w:rPr>
          <w:rFonts w:ascii="Helvetica" w:hAnsi="Helvetica" w:cs="Times New Roman"/>
          <w:sz w:val="20"/>
          <w:szCs w:val="20"/>
        </w:rPr>
        <w:t xml:space="preserve">and continuation </w:t>
      </w:r>
      <w:r w:rsidR="0013029D">
        <w:rPr>
          <w:rFonts w:ascii="Helvetica" w:hAnsi="Helvetica" w:cs="Times New Roman"/>
          <w:sz w:val="20"/>
          <w:szCs w:val="20"/>
        </w:rPr>
        <w:t xml:space="preserve">of successful centers and institutes </w:t>
      </w:r>
      <w:r w:rsidR="00F82B18">
        <w:rPr>
          <w:rFonts w:ascii="Helvetica" w:hAnsi="Helvetica" w:cs="Times New Roman"/>
          <w:sz w:val="20"/>
          <w:szCs w:val="20"/>
        </w:rPr>
        <w:t xml:space="preserve">in order </w:t>
      </w:r>
      <w:r w:rsidR="0013029D">
        <w:rPr>
          <w:rFonts w:ascii="Helvetica" w:hAnsi="Helvetica" w:cs="Times New Roman"/>
          <w:sz w:val="20"/>
          <w:szCs w:val="20"/>
        </w:rPr>
        <w:t xml:space="preserve">to advance the </w:t>
      </w:r>
      <w:r w:rsidR="00F82B18">
        <w:rPr>
          <w:rFonts w:ascii="Helvetica" w:hAnsi="Helvetica" w:cs="Times New Roman"/>
          <w:sz w:val="20"/>
          <w:szCs w:val="20"/>
        </w:rPr>
        <w:t>goals</w:t>
      </w:r>
      <w:r w:rsidR="0013029D">
        <w:rPr>
          <w:rFonts w:ascii="Helvetica" w:hAnsi="Helvetica" w:cs="Times New Roman"/>
          <w:sz w:val="20"/>
          <w:szCs w:val="20"/>
        </w:rPr>
        <w:t xml:space="preserve"> of the University. Th</w:t>
      </w:r>
      <w:r w:rsidR="007239C6">
        <w:rPr>
          <w:rFonts w:ascii="Helvetica" w:hAnsi="Helvetica" w:cs="Times New Roman"/>
          <w:sz w:val="20"/>
          <w:szCs w:val="20"/>
        </w:rPr>
        <w:t xml:space="preserve">is document serves that interest by </w:t>
      </w:r>
      <w:r w:rsidRPr="0013029D">
        <w:rPr>
          <w:rFonts w:ascii="Helvetica" w:hAnsi="Helvetica" w:cs="Times New Roman"/>
          <w:sz w:val="20"/>
          <w:szCs w:val="20"/>
        </w:rPr>
        <w:t>set</w:t>
      </w:r>
      <w:r w:rsidR="007239C6">
        <w:rPr>
          <w:rFonts w:ascii="Helvetica" w:hAnsi="Helvetica" w:cs="Times New Roman"/>
          <w:sz w:val="20"/>
          <w:szCs w:val="20"/>
        </w:rPr>
        <w:t>ting</w:t>
      </w:r>
      <w:r w:rsidRPr="0013029D">
        <w:rPr>
          <w:rFonts w:ascii="Helvetica" w:hAnsi="Helvetica" w:cs="Times New Roman"/>
          <w:sz w:val="20"/>
          <w:szCs w:val="20"/>
        </w:rPr>
        <w:t xml:space="preserve"> forth guidelines for planning, establishing, reviewing, and reauthorizing </w:t>
      </w:r>
      <w:r w:rsidR="00317ADA">
        <w:rPr>
          <w:rFonts w:ascii="Helvetica" w:hAnsi="Helvetica" w:cs="Times New Roman"/>
          <w:sz w:val="20"/>
          <w:szCs w:val="20"/>
        </w:rPr>
        <w:t>research centers and institutes</w:t>
      </w:r>
      <w:r w:rsidR="00C755CD">
        <w:rPr>
          <w:rFonts w:ascii="Helvetica" w:hAnsi="Helvetica" w:cs="Times New Roman"/>
          <w:sz w:val="20"/>
          <w:szCs w:val="20"/>
        </w:rPr>
        <w:t>.</w:t>
      </w:r>
      <w:r w:rsidRPr="0013029D">
        <w:rPr>
          <w:rFonts w:ascii="Helvetica" w:hAnsi="Helvetica" w:cs="Times New Roman"/>
          <w:sz w:val="20"/>
          <w:szCs w:val="20"/>
        </w:rPr>
        <w:t xml:space="preserve"> </w:t>
      </w:r>
    </w:p>
    <w:p w14:paraId="619ED4B0" w14:textId="77777777" w:rsidR="00B4116C" w:rsidRDefault="00B4116C" w:rsidP="00B4116C">
      <w:pPr>
        <w:pStyle w:val="ListParagraph"/>
        <w:widowControl w:val="0"/>
        <w:autoSpaceDE w:val="0"/>
        <w:autoSpaceDN w:val="0"/>
        <w:adjustRightInd w:val="0"/>
        <w:ind w:left="108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</w:p>
    <w:p w14:paraId="2552439F" w14:textId="77777777" w:rsidR="00A04DDC" w:rsidRDefault="00B4116C" w:rsidP="006019F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  <w:r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>Application of the Guidelines</w:t>
      </w:r>
    </w:p>
    <w:p w14:paraId="5FF902E0" w14:textId="77777777" w:rsidR="00A04DDC" w:rsidRDefault="00A04DDC" w:rsidP="00A04DDC">
      <w:pPr>
        <w:pStyle w:val="ListParagraph"/>
        <w:widowControl w:val="0"/>
        <w:autoSpaceDE w:val="0"/>
        <w:autoSpaceDN w:val="0"/>
        <w:adjustRightInd w:val="0"/>
        <w:ind w:left="108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</w:p>
    <w:p w14:paraId="6EF03C97" w14:textId="77777777" w:rsidR="006019FD" w:rsidRPr="00A04DDC" w:rsidRDefault="00E737C5" w:rsidP="00A04DDC">
      <w:pPr>
        <w:pStyle w:val="ListParagraph"/>
        <w:widowControl w:val="0"/>
        <w:autoSpaceDE w:val="0"/>
        <w:autoSpaceDN w:val="0"/>
        <w:adjustRightInd w:val="0"/>
        <w:ind w:left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  <w:r w:rsidRPr="00A04DDC">
        <w:rPr>
          <w:rFonts w:ascii="Helvetica" w:hAnsi="Helvetica" w:cs="Helvetica"/>
          <w:color w:val="000000"/>
          <w:sz w:val="20"/>
          <w:szCs w:val="20"/>
        </w:rPr>
        <w:t xml:space="preserve">This set of guidelines applies to </w:t>
      </w:r>
      <w:r w:rsidRPr="00A04DDC">
        <w:rPr>
          <w:rFonts w:ascii="Helvetica" w:hAnsi="Helvetica" w:cs="Helvetica"/>
          <w:i/>
          <w:iCs/>
          <w:color w:val="000000"/>
          <w:sz w:val="20"/>
          <w:szCs w:val="20"/>
        </w:rPr>
        <w:t>research</w:t>
      </w:r>
      <w:r w:rsidRPr="00A04DDC">
        <w:rPr>
          <w:rFonts w:ascii="Helvetica" w:hAnsi="Helvetica" w:cs="Helvetica"/>
          <w:color w:val="000000"/>
          <w:sz w:val="20"/>
          <w:szCs w:val="20"/>
        </w:rPr>
        <w:t xml:space="preserve"> centers and institutes</w:t>
      </w:r>
      <w:r w:rsidR="00A04DDC">
        <w:rPr>
          <w:rFonts w:ascii="Helvetica" w:hAnsi="Helvetica" w:cs="Helvetica"/>
          <w:color w:val="000000"/>
          <w:sz w:val="20"/>
          <w:szCs w:val="20"/>
        </w:rPr>
        <w:t xml:space="preserve">—defined as units that have research as their primary activity. </w:t>
      </w:r>
      <w:r w:rsidRPr="00A04DDC">
        <w:rPr>
          <w:rFonts w:ascii="Helvetica" w:hAnsi="Helvetica" w:cs="Helvetica"/>
          <w:color w:val="000000"/>
          <w:sz w:val="20"/>
          <w:szCs w:val="20"/>
        </w:rPr>
        <w:t>The guidelines do not apply to centers and institutes</w:t>
      </w:r>
      <w:r w:rsidR="00A04DDC">
        <w:rPr>
          <w:rFonts w:ascii="Helvetica" w:hAnsi="Helvetica" w:cs="Helvetica"/>
          <w:color w:val="000000"/>
          <w:sz w:val="20"/>
          <w:szCs w:val="20"/>
        </w:rPr>
        <w:t xml:space="preserve"> which have instruction or service as their primary activit</w:t>
      </w:r>
      <w:r w:rsidR="00830DC6">
        <w:rPr>
          <w:rFonts w:ascii="Helvetica" w:hAnsi="Helvetica" w:cs="Helvetica"/>
          <w:color w:val="000000"/>
          <w:sz w:val="20"/>
          <w:szCs w:val="20"/>
        </w:rPr>
        <w:t>ies</w:t>
      </w:r>
      <w:r w:rsidRPr="00A04DDC">
        <w:rPr>
          <w:rFonts w:ascii="Helvetica" w:hAnsi="Helvetica" w:cs="Helvetica"/>
          <w:color w:val="000000"/>
          <w:sz w:val="20"/>
          <w:szCs w:val="20"/>
        </w:rPr>
        <w:t xml:space="preserve">. The terms </w:t>
      </w:r>
      <w:r w:rsidRPr="00A04DDC"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center </w:t>
      </w:r>
      <w:r w:rsidRPr="00A04DDC">
        <w:rPr>
          <w:rFonts w:ascii="Helvetica" w:hAnsi="Helvetica" w:cs="Helvetica"/>
          <w:color w:val="000000"/>
          <w:sz w:val="20"/>
          <w:szCs w:val="20"/>
        </w:rPr>
        <w:t xml:space="preserve">and </w:t>
      </w:r>
      <w:r w:rsidRPr="00A04DDC">
        <w:rPr>
          <w:rFonts w:ascii="Helvetica" w:hAnsi="Helvetica" w:cs="Helvetica"/>
          <w:i/>
          <w:iCs/>
          <w:color w:val="000000"/>
          <w:sz w:val="20"/>
          <w:szCs w:val="20"/>
        </w:rPr>
        <w:t>institute</w:t>
      </w:r>
      <w:r w:rsidRPr="00A04DDC">
        <w:rPr>
          <w:rFonts w:ascii="Helvetica" w:hAnsi="Helvetica" w:cs="Helvetica"/>
          <w:color w:val="000000"/>
          <w:sz w:val="20"/>
          <w:szCs w:val="20"/>
        </w:rPr>
        <w:t> are often used interchangeably</w:t>
      </w:r>
      <w:r w:rsidR="00A04DDC">
        <w:rPr>
          <w:rFonts w:ascii="Helvetica" w:hAnsi="Helvetica" w:cs="Helvetica"/>
          <w:color w:val="000000"/>
          <w:sz w:val="20"/>
          <w:szCs w:val="20"/>
        </w:rPr>
        <w:t xml:space="preserve"> in</w:t>
      </w:r>
      <w:r w:rsidR="00830DC6">
        <w:rPr>
          <w:rFonts w:ascii="Helvetica" w:hAnsi="Helvetica" w:cs="Helvetica"/>
          <w:color w:val="000000"/>
          <w:sz w:val="20"/>
          <w:szCs w:val="20"/>
        </w:rPr>
        <w:t xml:space="preserve"> the university</w:t>
      </w:r>
      <w:r w:rsidR="00A04DDC">
        <w:rPr>
          <w:rFonts w:ascii="Helvetica" w:hAnsi="Helvetica" w:cs="Helvetica"/>
          <w:color w:val="000000"/>
          <w:sz w:val="20"/>
          <w:szCs w:val="20"/>
        </w:rPr>
        <w:t xml:space="preserve"> context</w:t>
      </w:r>
      <w:r w:rsidRPr="00A04DDC">
        <w:rPr>
          <w:rFonts w:ascii="Helvetica" w:hAnsi="Helvetica" w:cs="Helvetica"/>
          <w:color w:val="000000"/>
          <w:sz w:val="20"/>
          <w:szCs w:val="20"/>
        </w:rPr>
        <w:t xml:space="preserve">, though the term </w:t>
      </w:r>
      <w:r w:rsidRPr="00A04DDC">
        <w:rPr>
          <w:rFonts w:ascii="Helvetica" w:hAnsi="Helvetica" w:cs="Helvetica"/>
          <w:i/>
          <w:iCs/>
          <w:color w:val="000000"/>
          <w:sz w:val="20"/>
          <w:szCs w:val="20"/>
        </w:rPr>
        <w:t>institute</w:t>
      </w:r>
      <w:r w:rsidRPr="00A04DDC">
        <w:rPr>
          <w:rFonts w:ascii="Helvetica" w:hAnsi="Helvetica" w:cs="Helvetica"/>
          <w:color w:val="000000"/>
          <w:sz w:val="20"/>
          <w:szCs w:val="20"/>
        </w:rPr>
        <w:t xml:space="preserve"> sometimes suggests a broader </w:t>
      </w:r>
      <w:r w:rsidR="00830DC6">
        <w:rPr>
          <w:rFonts w:ascii="Helvetica" w:hAnsi="Helvetica" w:cs="Helvetica"/>
          <w:color w:val="000000"/>
          <w:sz w:val="20"/>
          <w:szCs w:val="20"/>
        </w:rPr>
        <w:t xml:space="preserve">research </w:t>
      </w:r>
      <w:r w:rsidRPr="00A04DDC">
        <w:rPr>
          <w:rFonts w:ascii="Helvetica" w:hAnsi="Helvetica" w:cs="Helvetica"/>
          <w:color w:val="000000"/>
          <w:sz w:val="20"/>
          <w:szCs w:val="20"/>
        </w:rPr>
        <w:t xml:space="preserve">focus. These guidelines recommend for future practice that </w:t>
      </w:r>
      <w:r w:rsidRPr="00A04DDC">
        <w:rPr>
          <w:rFonts w:ascii="Helvetica" w:hAnsi="Helvetica" w:cs="Helvetica"/>
          <w:i/>
          <w:iCs/>
          <w:color w:val="000000"/>
          <w:sz w:val="20"/>
          <w:szCs w:val="20"/>
        </w:rPr>
        <w:t>center</w:t>
      </w:r>
      <w:r w:rsidRPr="00A04DDC">
        <w:rPr>
          <w:rFonts w:ascii="Helvetica" w:hAnsi="Helvetica" w:cs="Helvetica"/>
          <w:color w:val="000000"/>
          <w:sz w:val="20"/>
          <w:szCs w:val="20"/>
        </w:rPr>
        <w:t xml:space="preserve"> be used for smaller</w:t>
      </w:r>
      <w:r w:rsidR="00A04DDC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A04DDC">
        <w:rPr>
          <w:rFonts w:ascii="Helvetica" w:hAnsi="Helvetica" w:cs="Helvetica"/>
          <w:color w:val="000000"/>
          <w:sz w:val="20"/>
          <w:szCs w:val="20"/>
        </w:rPr>
        <w:t>entities focused on more specific areas of research and that </w:t>
      </w:r>
      <w:r w:rsidRPr="00A04DDC">
        <w:rPr>
          <w:rFonts w:ascii="Helvetica" w:hAnsi="Helvetica" w:cs="Helvetica"/>
          <w:i/>
          <w:iCs/>
          <w:color w:val="000000"/>
          <w:sz w:val="20"/>
          <w:szCs w:val="20"/>
        </w:rPr>
        <w:t>institute</w:t>
      </w:r>
      <w:r w:rsidRPr="00A04DDC">
        <w:rPr>
          <w:rFonts w:ascii="Helvetica" w:hAnsi="Helvetica" w:cs="Helvetica"/>
          <w:color w:val="000000"/>
          <w:sz w:val="20"/>
          <w:szCs w:val="20"/>
        </w:rPr>
        <w:t xml:space="preserve"> be reserved for larger</w:t>
      </w:r>
      <w:r w:rsidR="00A04DDC">
        <w:rPr>
          <w:rFonts w:ascii="Helvetica" w:hAnsi="Helvetica" w:cs="Helvetica"/>
          <w:color w:val="000000"/>
          <w:sz w:val="20"/>
          <w:szCs w:val="20"/>
        </w:rPr>
        <w:t xml:space="preserve"> e</w:t>
      </w:r>
      <w:r w:rsidRPr="00A04DDC">
        <w:rPr>
          <w:rFonts w:ascii="Helvetica" w:hAnsi="Helvetica" w:cs="Helvetica"/>
          <w:color w:val="000000"/>
          <w:sz w:val="20"/>
          <w:szCs w:val="20"/>
        </w:rPr>
        <w:t>ntities focused on broader areas of research.</w:t>
      </w:r>
      <w:r w:rsidR="00B4116C" w:rsidRPr="00A04DDC">
        <w:rPr>
          <w:rFonts w:ascii="Helvetica" w:hAnsi="Helvetica" w:cs="Times New Roman"/>
          <w:sz w:val="20"/>
          <w:szCs w:val="20"/>
        </w:rPr>
        <w:t xml:space="preserve"> </w:t>
      </w:r>
    </w:p>
    <w:p w14:paraId="1151584E" w14:textId="77777777" w:rsidR="006019FD" w:rsidRDefault="006019FD" w:rsidP="006019FD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</w:p>
    <w:p w14:paraId="78B56E17" w14:textId="77777777" w:rsidR="00817CF9" w:rsidRDefault="00B4116C" w:rsidP="006019F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  <w:r w:rsidRPr="006019FD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>Establishing a New University Research Center or Institute</w:t>
      </w:r>
    </w:p>
    <w:p w14:paraId="634D6CAD" w14:textId="77777777" w:rsidR="00561A34" w:rsidRDefault="00561A34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</w:p>
    <w:p w14:paraId="2C4F20A9" w14:textId="77777777" w:rsidR="00B4116C" w:rsidRDefault="00B4116C" w:rsidP="00B4116C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</w:p>
    <w:p w14:paraId="72A4B7E0" w14:textId="77777777" w:rsidR="00CA4E63" w:rsidRDefault="007574E7" w:rsidP="00CA4E6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  <w:r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>Steps to Create a New Center or Institute</w:t>
      </w:r>
    </w:p>
    <w:p w14:paraId="342F0D54" w14:textId="77777777" w:rsidR="00CA4E63" w:rsidRDefault="00CA4E63" w:rsidP="00CA4E63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</w:p>
    <w:p w14:paraId="0C1F1A39" w14:textId="77777777" w:rsidR="00CA4E63" w:rsidRPr="00CA4E63" w:rsidRDefault="00CA4E63" w:rsidP="00CA4E63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C</w:t>
      </w:r>
      <w:r w:rsidRPr="00CA4E63">
        <w:rPr>
          <w:rFonts w:ascii="Helvetica" w:hAnsi="Helvetica" w:cs="Times New Roman"/>
          <w:sz w:val="20"/>
          <w:szCs w:val="20"/>
        </w:rPr>
        <w:t>reating a research center or institute at UM</w:t>
      </w:r>
      <w:r>
        <w:rPr>
          <w:rFonts w:ascii="Helvetica" w:hAnsi="Helvetica" w:cs="Times New Roman"/>
          <w:sz w:val="20"/>
          <w:szCs w:val="20"/>
        </w:rPr>
        <w:t xml:space="preserve"> requires several steps</w:t>
      </w:r>
      <w:r w:rsidRPr="00CA4E63">
        <w:rPr>
          <w:rFonts w:ascii="Helvetica" w:hAnsi="Helvetica" w:cs="Times New Roman"/>
          <w:sz w:val="20"/>
          <w:szCs w:val="20"/>
        </w:rPr>
        <w:t>:</w:t>
      </w:r>
    </w:p>
    <w:p w14:paraId="203DB3DB" w14:textId="77777777" w:rsidR="00CA4E63" w:rsidRPr="00CA4E63" w:rsidRDefault="00CA4E63" w:rsidP="00CA4E63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</w:p>
    <w:p w14:paraId="7A29A668" w14:textId="77777777" w:rsidR="00CA4E63" w:rsidRPr="00CA4E63" w:rsidRDefault="00CA4E63" w:rsidP="00CA4E6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 w:rsidRPr="00CA4E63">
        <w:rPr>
          <w:rFonts w:ascii="Helvetica" w:hAnsi="Helvetica" w:cs="Times New Roman"/>
          <w:sz w:val="20"/>
          <w:szCs w:val="20"/>
        </w:rPr>
        <w:t xml:space="preserve">Approval of </w:t>
      </w:r>
      <w:r>
        <w:rPr>
          <w:rFonts w:ascii="Helvetica" w:hAnsi="Helvetica" w:cs="Times New Roman"/>
          <w:sz w:val="20"/>
          <w:szCs w:val="20"/>
        </w:rPr>
        <w:t xml:space="preserve">the basic </w:t>
      </w:r>
      <w:r w:rsidRPr="00CA4E63">
        <w:rPr>
          <w:rFonts w:ascii="Helvetica" w:hAnsi="Helvetica" w:cs="Times New Roman"/>
          <w:sz w:val="20"/>
          <w:szCs w:val="20"/>
        </w:rPr>
        <w:t xml:space="preserve">concept by the </w:t>
      </w:r>
      <w:r w:rsidR="009F4760">
        <w:rPr>
          <w:rFonts w:ascii="Helvetica" w:hAnsi="Helvetica" w:cs="Times New Roman"/>
          <w:sz w:val="20"/>
          <w:szCs w:val="20"/>
        </w:rPr>
        <w:t>D</w:t>
      </w:r>
      <w:r w:rsidRPr="00CA4E63">
        <w:rPr>
          <w:rFonts w:ascii="Helvetica" w:hAnsi="Helvetica" w:cs="Times New Roman"/>
          <w:sz w:val="20"/>
          <w:szCs w:val="20"/>
        </w:rPr>
        <w:t xml:space="preserve">epartment </w:t>
      </w:r>
      <w:r w:rsidR="009F4760">
        <w:rPr>
          <w:rFonts w:ascii="Helvetica" w:hAnsi="Helvetica" w:cs="Times New Roman"/>
          <w:sz w:val="20"/>
          <w:szCs w:val="20"/>
        </w:rPr>
        <w:t xml:space="preserve">Chair/Director </w:t>
      </w:r>
      <w:r w:rsidRPr="00CA4E63">
        <w:rPr>
          <w:rFonts w:ascii="Helvetica" w:hAnsi="Helvetica" w:cs="Times New Roman"/>
          <w:sz w:val="20"/>
          <w:szCs w:val="20"/>
        </w:rPr>
        <w:t xml:space="preserve">and </w:t>
      </w:r>
      <w:r w:rsidR="009F4760">
        <w:rPr>
          <w:rFonts w:ascii="Helvetica" w:hAnsi="Helvetica" w:cs="Times New Roman"/>
          <w:sz w:val="20"/>
          <w:szCs w:val="20"/>
        </w:rPr>
        <w:t xml:space="preserve">Dean of the </w:t>
      </w:r>
      <w:r w:rsidRPr="00CA4E63">
        <w:rPr>
          <w:rFonts w:ascii="Helvetica" w:hAnsi="Helvetica" w:cs="Times New Roman"/>
          <w:sz w:val="20"/>
          <w:szCs w:val="20"/>
        </w:rPr>
        <w:t xml:space="preserve">School or College </w:t>
      </w:r>
    </w:p>
    <w:p w14:paraId="2AE1D96C" w14:textId="77777777" w:rsidR="00CA4E63" w:rsidRPr="00CA4E63" w:rsidRDefault="00CA4E63" w:rsidP="00CA4E6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 w:rsidRPr="00CA4E63">
        <w:rPr>
          <w:rFonts w:ascii="Helvetica" w:hAnsi="Helvetica" w:cs="Times New Roman"/>
          <w:sz w:val="20"/>
          <w:szCs w:val="20"/>
        </w:rPr>
        <w:t xml:space="preserve">Approval of </w:t>
      </w:r>
      <w:r>
        <w:rPr>
          <w:rFonts w:ascii="Helvetica" w:hAnsi="Helvetica" w:cs="Times New Roman"/>
          <w:sz w:val="20"/>
          <w:szCs w:val="20"/>
        </w:rPr>
        <w:t xml:space="preserve">the </w:t>
      </w:r>
      <w:r w:rsidRPr="00CA4E63">
        <w:rPr>
          <w:rFonts w:ascii="Helvetica" w:hAnsi="Helvetica" w:cs="Times New Roman"/>
          <w:sz w:val="20"/>
          <w:szCs w:val="20"/>
        </w:rPr>
        <w:t>Strategic Plan by the V</w:t>
      </w:r>
      <w:r w:rsidR="00A2260C">
        <w:rPr>
          <w:rFonts w:ascii="Helvetica" w:hAnsi="Helvetica" w:cs="Times New Roman"/>
          <w:sz w:val="20"/>
          <w:szCs w:val="20"/>
        </w:rPr>
        <w:t xml:space="preserve">ice </w:t>
      </w:r>
      <w:r w:rsidRPr="00CA4E63">
        <w:rPr>
          <w:rFonts w:ascii="Helvetica" w:hAnsi="Helvetica" w:cs="Times New Roman"/>
          <w:sz w:val="20"/>
          <w:szCs w:val="20"/>
        </w:rPr>
        <w:t>C</w:t>
      </w:r>
      <w:r w:rsidR="00A2260C">
        <w:rPr>
          <w:rFonts w:ascii="Helvetica" w:hAnsi="Helvetica" w:cs="Times New Roman"/>
          <w:sz w:val="20"/>
          <w:szCs w:val="20"/>
        </w:rPr>
        <w:t xml:space="preserve">hancellor for </w:t>
      </w:r>
      <w:r w:rsidRPr="00CA4E63">
        <w:rPr>
          <w:rFonts w:ascii="Helvetica" w:hAnsi="Helvetica" w:cs="Times New Roman"/>
          <w:sz w:val="20"/>
          <w:szCs w:val="20"/>
        </w:rPr>
        <w:t>R</w:t>
      </w:r>
      <w:r w:rsidR="00A2260C">
        <w:rPr>
          <w:rFonts w:ascii="Helvetica" w:hAnsi="Helvetica" w:cs="Times New Roman"/>
          <w:sz w:val="20"/>
          <w:szCs w:val="20"/>
        </w:rPr>
        <w:t xml:space="preserve">esearch </w:t>
      </w:r>
      <w:r w:rsidR="00E53AC5">
        <w:rPr>
          <w:rFonts w:ascii="Helvetica" w:hAnsi="Helvetica" w:cs="Times New Roman"/>
          <w:sz w:val="20"/>
          <w:szCs w:val="20"/>
        </w:rPr>
        <w:t>&amp;</w:t>
      </w:r>
      <w:r w:rsidR="00A2260C">
        <w:rPr>
          <w:rFonts w:ascii="Helvetica" w:hAnsi="Helvetica" w:cs="Times New Roman"/>
          <w:sz w:val="20"/>
          <w:szCs w:val="20"/>
        </w:rPr>
        <w:t xml:space="preserve"> </w:t>
      </w:r>
      <w:r w:rsidRPr="00CA4E63">
        <w:rPr>
          <w:rFonts w:ascii="Helvetica" w:hAnsi="Helvetica" w:cs="Times New Roman"/>
          <w:sz w:val="20"/>
          <w:szCs w:val="20"/>
        </w:rPr>
        <w:t>S</w:t>
      </w:r>
      <w:r w:rsidR="00A2260C">
        <w:rPr>
          <w:rFonts w:ascii="Helvetica" w:hAnsi="Helvetica" w:cs="Times New Roman"/>
          <w:sz w:val="20"/>
          <w:szCs w:val="20"/>
        </w:rPr>
        <w:t xml:space="preserve">ponsored </w:t>
      </w:r>
      <w:r w:rsidRPr="00CA4E63">
        <w:rPr>
          <w:rFonts w:ascii="Helvetica" w:hAnsi="Helvetica" w:cs="Times New Roman"/>
          <w:sz w:val="20"/>
          <w:szCs w:val="20"/>
        </w:rPr>
        <w:t>P</w:t>
      </w:r>
      <w:r w:rsidR="00A2260C">
        <w:rPr>
          <w:rFonts w:ascii="Helvetica" w:hAnsi="Helvetica" w:cs="Times New Roman"/>
          <w:sz w:val="20"/>
          <w:szCs w:val="20"/>
        </w:rPr>
        <w:t>rograms (VCRSP)</w:t>
      </w:r>
    </w:p>
    <w:p w14:paraId="355EBE9B" w14:textId="77777777" w:rsidR="00A2260C" w:rsidRPr="00C9304D" w:rsidRDefault="00CA4E63" w:rsidP="00CA4E6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 w:rsidRPr="00C9304D">
        <w:rPr>
          <w:rFonts w:ascii="Helvetica" w:hAnsi="Helvetica" w:cs="Times New Roman"/>
          <w:sz w:val="20"/>
          <w:szCs w:val="20"/>
        </w:rPr>
        <w:t xml:space="preserve">Approval of the Proposal for Establishment of a New Academic Unit by </w:t>
      </w:r>
      <w:r w:rsidR="00A2260C" w:rsidRPr="00C9304D">
        <w:rPr>
          <w:rFonts w:ascii="Helvetica" w:hAnsi="Helvetica" w:cs="Times New Roman"/>
          <w:sz w:val="20"/>
          <w:szCs w:val="20"/>
        </w:rPr>
        <w:t xml:space="preserve">the </w:t>
      </w:r>
      <w:r w:rsidR="007574E7" w:rsidRPr="00C9304D">
        <w:rPr>
          <w:rFonts w:ascii="Helvetica" w:hAnsi="Helvetica" w:cs="Times New Roman"/>
          <w:sz w:val="20"/>
          <w:szCs w:val="20"/>
        </w:rPr>
        <w:t>Council of Academic Administrators and the Chancellor</w:t>
      </w:r>
    </w:p>
    <w:p w14:paraId="0EC306E5" w14:textId="77777777" w:rsidR="00CA4E63" w:rsidRPr="00A2260C" w:rsidRDefault="009F4760" w:rsidP="00CA4E6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Approval by the Institutions of Higher Learning (IHL)</w:t>
      </w:r>
    </w:p>
    <w:p w14:paraId="6AEC36B6" w14:textId="77777777" w:rsidR="00CA4E63" w:rsidRPr="00CA4E63" w:rsidRDefault="00CA4E63" w:rsidP="00CA4E6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17365D" w:themeColor="text2" w:themeShade="BF"/>
          <w:sz w:val="20"/>
          <w:szCs w:val="20"/>
        </w:rPr>
      </w:pPr>
    </w:p>
    <w:p w14:paraId="02FBD4D0" w14:textId="77777777" w:rsidR="008A09C7" w:rsidRPr="008A09C7" w:rsidRDefault="008A09C7" w:rsidP="00984E6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17365D" w:themeColor="text2" w:themeShade="BF"/>
          <w:sz w:val="20"/>
          <w:szCs w:val="20"/>
        </w:rPr>
      </w:pPr>
    </w:p>
    <w:p w14:paraId="121FEA3C" w14:textId="77777777" w:rsidR="00CA4E63" w:rsidRPr="00B4116C" w:rsidRDefault="00CA4E63" w:rsidP="00CA4E6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  <w:r w:rsidRPr="00B4116C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>Preliminary Activities</w:t>
      </w:r>
      <w:r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 xml:space="preserve"> and Pre-Proposal Discussions</w:t>
      </w:r>
    </w:p>
    <w:p w14:paraId="6D69BBE4" w14:textId="77777777" w:rsidR="00CA4E63" w:rsidRPr="008A09C7" w:rsidRDefault="00CA4E63" w:rsidP="00CA4E6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17365D" w:themeColor="text2" w:themeShade="BF"/>
          <w:sz w:val="20"/>
          <w:szCs w:val="20"/>
        </w:rPr>
      </w:pPr>
    </w:p>
    <w:p w14:paraId="737B068E" w14:textId="0A1204CF" w:rsidR="008A09C7" w:rsidRPr="00FA4709" w:rsidRDefault="00CA4E63" w:rsidP="00984E61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 w:rsidRPr="00C9304D">
        <w:rPr>
          <w:rFonts w:ascii="Helvetica" w:hAnsi="Helvetica" w:cs="Times New Roman"/>
          <w:sz w:val="20"/>
          <w:szCs w:val="20"/>
        </w:rPr>
        <w:t xml:space="preserve">Pre-proposal discussions should </w:t>
      </w:r>
      <w:r w:rsidR="00547FEB" w:rsidRPr="00C9304D">
        <w:rPr>
          <w:rFonts w:ascii="Helvetica" w:hAnsi="Helvetica" w:cs="Times New Roman"/>
          <w:sz w:val="20"/>
          <w:szCs w:val="20"/>
        </w:rPr>
        <w:t xml:space="preserve">include recommendations </w:t>
      </w:r>
      <w:r w:rsidRPr="00C9304D">
        <w:rPr>
          <w:rFonts w:ascii="Helvetica" w:hAnsi="Helvetica" w:cs="Times New Roman"/>
          <w:sz w:val="20"/>
          <w:szCs w:val="20"/>
        </w:rPr>
        <w:t>from College/School deans and department chairs</w:t>
      </w:r>
      <w:r w:rsidR="00547FEB" w:rsidRPr="00C9304D">
        <w:rPr>
          <w:rFonts w:ascii="Helvetica" w:hAnsi="Helvetica" w:cs="Times New Roman"/>
          <w:sz w:val="20"/>
          <w:szCs w:val="20"/>
        </w:rPr>
        <w:t>/directors</w:t>
      </w:r>
      <w:r w:rsidRPr="00C9304D">
        <w:rPr>
          <w:rFonts w:ascii="Helvetica" w:hAnsi="Helvetica" w:cs="Times New Roman"/>
          <w:sz w:val="20"/>
          <w:szCs w:val="20"/>
        </w:rPr>
        <w:t xml:space="preserve">, </w:t>
      </w:r>
      <w:r w:rsidR="00547FEB" w:rsidRPr="00C9304D">
        <w:rPr>
          <w:rFonts w:ascii="Helvetica" w:hAnsi="Helvetica" w:cs="Times New Roman"/>
          <w:sz w:val="20"/>
          <w:szCs w:val="20"/>
        </w:rPr>
        <w:t>outline</w:t>
      </w:r>
      <w:r w:rsidRPr="00C9304D">
        <w:rPr>
          <w:rFonts w:ascii="Helvetica" w:hAnsi="Helvetica" w:cs="Times New Roman"/>
          <w:sz w:val="20"/>
          <w:szCs w:val="20"/>
        </w:rPr>
        <w:t xml:space="preserve"> faculty involvement, determine leadership, and identify funding sources.</w:t>
      </w:r>
      <w:r w:rsidR="00FA4709">
        <w:rPr>
          <w:rFonts w:ascii="Helvetica" w:hAnsi="Helvetica" w:cs="Times New Roman"/>
          <w:sz w:val="20"/>
          <w:szCs w:val="20"/>
        </w:rPr>
        <w:t xml:space="preserve"> A pre-proposal form can be found at </w:t>
      </w:r>
      <w:hyperlink r:id="rId7" w:history="1">
        <w:r w:rsidR="00FA4709" w:rsidRPr="00FA4709">
          <w:rPr>
            <w:rStyle w:val="Hyperlink"/>
            <w:rFonts w:ascii="Helvetica" w:hAnsi="Helvetica" w:cs="Times New Roman"/>
            <w:sz w:val="20"/>
            <w:szCs w:val="20"/>
          </w:rPr>
          <w:t>http://research.olemiss.edu/centers-institutes</w:t>
        </w:r>
      </w:hyperlink>
      <w:r w:rsidR="00FA4709">
        <w:rPr>
          <w:rFonts w:ascii="Helvetica" w:hAnsi="Helvetica" w:cs="Times New Roman"/>
          <w:sz w:val="20"/>
          <w:szCs w:val="20"/>
        </w:rPr>
        <w:t>.</w:t>
      </w:r>
    </w:p>
    <w:p w14:paraId="51B76FB8" w14:textId="77777777" w:rsidR="008A09C7" w:rsidRDefault="008A09C7" w:rsidP="00984E6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17365D" w:themeColor="text2" w:themeShade="BF"/>
          <w:sz w:val="20"/>
          <w:szCs w:val="20"/>
        </w:rPr>
      </w:pPr>
    </w:p>
    <w:p w14:paraId="0545C2AF" w14:textId="77777777" w:rsidR="008A09C7" w:rsidRPr="00B4116C" w:rsidRDefault="00DE2544" w:rsidP="00B4116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  <w:r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 xml:space="preserve">Deadlines for </w:t>
      </w:r>
      <w:r w:rsidR="00617281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 xml:space="preserve">Submission of </w:t>
      </w:r>
      <w:r w:rsidR="00F63858" w:rsidRPr="00B4116C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>Strategic Plan</w:t>
      </w:r>
      <w:r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>s</w:t>
      </w:r>
    </w:p>
    <w:p w14:paraId="604A6912" w14:textId="77777777" w:rsidR="008A09C7" w:rsidRDefault="008A09C7" w:rsidP="00984E6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17365D" w:themeColor="text2" w:themeShade="BF"/>
          <w:sz w:val="20"/>
          <w:szCs w:val="20"/>
        </w:rPr>
      </w:pPr>
    </w:p>
    <w:p w14:paraId="21ADCBE8" w14:textId="77777777" w:rsidR="00564DE1" w:rsidRDefault="00352BCE" w:rsidP="00352BCE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To begin the formal proposal process, a strategic plan must be submitted to the VCRSP.</w:t>
      </w:r>
      <w:r w:rsidR="007352C8">
        <w:rPr>
          <w:rFonts w:ascii="Helvetica" w:hAnsi="Helvetica" w:cs="Times New Roman"/>
          <w:sz w:val="20"/>
          <w:szCs w:val="20"/>
        </w:rPr>
        <w:t xml:space="preserve"> </w:t>
      </w:r>
      <w:r w:rsidR="00D0500F">
        <w:rPr>
          <w:rFonts w:ascii="Helvetica" w:hAnsi="Helvetica" w:cs="Times New Roman"/>
          <w:sz w:val="20"/>
          <w:szCs w:val="20"/>
        </w:rPr>
        <w:t xml:space="preserve"> </w:t>
      </w:r>
      <w:r w:rsidR="006208CF">
        <w:rPr>
          <w:rFonts w:ascii="Helvetica" w:hAnsi="Helvetica" w:cs="Times New Roman"/>
          <w:sz w:val="20"/>
          <w:szCs w:val="20"/>
        </w:rPr>
        <w:t>The VCRSP will accept strategic plans throughout the year, but all</w:t>
      </w:r>
      <w:r w:rsidR="007352C8">
        <w:rPr>
          <w:rFonts w:ascii="Helvetica" w:hAnsi="Helvetica" w:cs="Times New Roman"/>
          <w:sz w:val="20"/>
          <w:szCs w:val="20"/>
        </w:rPr>
        <w:t xml:space="preserve"> </w:t>
      </w:r>
      <w:r w:rsidR="00564DE1">
        <w:rPr>
          <w:rFonts w:ascii="Helvetica" w:hAnsi="Helvetica" w:cs="Times New Roman"/>
          <w:sz w:val="20"/>
          <w:szCs w:val="20"/>
        </w:rPr>
        <w:t xml:space="preserve">strategic plans will be evaluated in consideration of IHL deadlines. </w:t>
      </w:r>
    </w:p>
    <w:p w14:paraId="23743A21" w14:textId="77777777" w:rsidR="00741A26" w:rsidRDefault="00741A26" w:rsidP="00352BCE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</w:p>
    <w:p w14:paraId="3CE6DC54" w14:textId="77777777" w:rsidR="00564DE1" w:rsidRDefault="00564DE1" w:rsidP="00564DE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 w:rsidRPr="00564DE1">
        <w:rPr>
          <w:rFonts w:ascii="Helvetica" w:hAnsi="Helvetica" w:cs="Times New Roman"/>
          <w:sz w:val="20"/>
          <w:szCs w:val="20"/>
        </w:rPr>
        <w:t xml:space="preserve">Proposals received </w:t>
      </w:r>
      <w:r w:rsidR="00D643FB">
        <w:rPr>
          <w:rFonts w:ascii="Helvetica" w:hAnsi="Helvetica" w:cs="Times New Roman"/>
          <w:b/>
          <w:sz w:val="20"/>
          <w:szCs w:val="20"/>
        </w:rPr>
        <w:t>October 1-March</w:t>
      </w:r>
      <w:r>
        <w:rPr>
          <w:rFonts w:ascii="Helvetica" w:hAnsi="Helvetica" w:cs="Times New Roman"/>
          <w:b/>
          <w:sz w:val="20"/>
          <w:szCs w:val="20"/>
        </w:rPr>
        <w:t xml:space="preserve"> 3</w:t>
      </w:r>
      <w:r w:rsidR="00D643FB">
        <w:rPr>
          <w:rFonts w:ascii="Helvetica" w:hAnsi="Helvetica" w:cs="Times New Roman"/>
          <w:b/>
          <w:sz w:val="20"/>
          <w:szCs w:val="20"/>
        </w:rPr>
        <w:t>1</w:t>
      </w:r>
      <w:r w:rsidRPr="00564DE1">
        <w:rPr>
          <w:rFonts w:ascii="Helvetica" w:hAnsi="Helvetica" w:cs="Times New Roman"/>
          <w:sz w:val="20"/>
          <w:szCs w:val="20"/>
        </w:rPr>
        <w:t xml:space="preserve"> will be considered for the July 1 IHL deadline.</w:t>
      </w:r>
      <w:r w:rsidR="007352C8">
        <w:rPr>
          <w:rFonts w:ascii="Helvetica" w:hAnsi="Helvetica" w:cs="Times New Roman"/>
          <w:sz w:val="20"/>
          <w:szCs w:val="20"/>
        </w:rPr>
        <w:t xml:space="preserve"> </w:t>
      </w:r>
    </w:p>
    <w:p w14:paraId="7F9F6245" w14:textId="77777777" w:rsidR="00741A26" w:rsidRPr="00741A26" w:rsidRDefault="00741A26" w:rsidP="00741A26">
      <w:pPr>
        <w:widowControl w:val="0"/>
        <w:autoSpaceDE w:val="0"/>
        <w:autoSpaceDN w:val="0"/>
        <w:adjustRightInd w:val="0"/>
        <w:ind w:left="360"/>
        <w:rPr>
          <w:rFonts w:ascii="Helvetica" w:hAnsi="Helvetica" w:cs="Times New Roman"/>
          <w:sz w:val="20"/>
          <w:szCs w:val="20"/>
        </w:rPr>
      </w:pPr>
      <w:bookmarkStart w:id="0" w:name="_GoBack"/>
      <w:bookmarkEnd w:id="0"/>
    </w:p>
    <w:p w14:paraId="2089F684" w14:textId="77777777" w:rsidR="00564DE1" w:rsidRDefault="00564DE1" w:rsidP="00564DE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 w:rsidRPr="00564DE1">
        <w:rPr>
          <w:rFonts w:ascii="Helvetica" w:hAnsi="Helvetica" w:cs="Times New Roman"/>
          <w:sz w:val="20"/>
          <w:szCs w:val="20"/>
        </w:rPr>
        <w:lastRenderedPageBreak/>
        <w:t xml:space="preserve">Proposals received </w:t>
      </w:r>
      <w:r w:rsidR="00D643FB">
        <w:rPr>
          <w:rFonts w:ascii="Helvetica" w:hAnsi="Helvetica" w:cs="Times New Roman"/>
          <w:b/>
          <w:sz w:val="20"/>
          <w:szCs w:val="20"/>
        </w:rPr>
        <w:t>April</w:t>
      </w:r>
      <w:r>
        <w:rPr>
          <w:rFonts w:ascii="Helvetica" w:hAnsi="Helvetica" w:cs="Times New Roman"/>
          <w:b/>
          <w:sz w:val="20"/>
          <w:szCs w:val="20"/>
        </w:rPr>
        <w:t xml:space="preserve"> 1</w:t>
      </w:r>
      <w:r w:rsidRPr="00564DE1">
        <w:rPr>
          <w:rFonts w:ascii="Helvetica" w:hAnsi="Helvetica" w:cs="Times New Roman"/>
          <w:b/>
          <w:sz w:val="20"/>
          <w:szCs w:val="20"/>
        </w:rPr>
        <w:t>-</w:t>
      </w:r>
      <w:r w:rsidR="00D643FB">
        <w:rPr>
          <w:rFonts w:ascii="Helvetica" w:hAnsi="Helvetica" w:cs="Times New Roman"/>
          <w:b/>
          <w:sz w:val="20"/>
          <w:szCs w:val="20"/>
        </w:rPr>
        <w:t>September</w:t>
      </w:r>
      <w:r>
        <w:rPr>
          <w:rFonts w:ascii="Helvetica" w:hAnsi="Helvetica" w:cs="Times New Roman"/>
          <w:b/>
          <w:sz w:val="20"/>
          <w:szCs w:val="20"/>
        </w:rPr>
        <w:t xml:space="preserve"> 3</w:t>
      </w:r>
      <w:r w:rsidR="00D643FB">
        <w:rPr>
          <w:rFonts w:ascii="Helvetica" w:hAnsi="Helvetica" w:cs="Times New Roman"/>
          <w:b/>
          <w:sz w:val="20"/>
          <w:szCs w:val="20"/>
        </w:rPr>
        <w:t>0</w:t>
      </w:r>
      <w:r w:rsidRPr="00564DE1">
        <w:rPr>
          <w:rFonts w:ascii="Helvetica" w:hAnsi="Helvetica" w:cs="Times New Roman"/>
          <w:sz w:val="20"/>
          <w:szCs w:val="20"/>
        </w:rPr>
        <w:t xml:space="preserve"> will be considered for the February 1 IHL deadline. </w:t>
      </w:r>
    </w:p>
    <w:p w14:paraId="67C2ECC2" w14:textId="77777777" w:rsidR="00617281" w:rsidRPr="00617281" w:rsidRDefault="00617281" w:rsidP="00617281">
      <w:pPr>
        <w:pStyle w:val="ListParagraph"/>
        <w:rPr>
          <w:rFonts w:ascii="Helvetica" w:hAnsi="Helvetica" w:cs="Times New Roman"/>
          <w:sz w:val="20"/>
          <w:szCs w:val="20"/>
        </w:rPr>
      </w:pPr>
    </w:p>
    <w:p w14:paraId="3C01C144" w14:textId="77777777" w:rsidR="00617281" w:rsidRPr="00830DC6" w:rsidRDefault="00617281" w:rsidP="0061728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Times New Roman"/>
          <w:b/>
          <w:i/>
          <w:color w:val="17365D" w:themeColor="text2" w:themeShade="BF"/>
          <w:sz w:val="20"/>
          <w:szCs w:val="20"/>
        </w:rPr>
      </w:pPr>
      <w:r w:rsidRPr="00830DC6">
        <w:rPr>
          <w:rFonts w:ascii="Helvetica" w:hAnsi="Helvetica" w:cs="Times New Roman"/>
          <w:b/>
          <w:i/>
          <w:color w:val="17365D" w:themeColor="text2" w:themeShade="BF"/>
          <w:sz w:val="20"/>
          <w:szCs w:val="20"/>
        </w:rPr>
        <w:t>Successful Strategic Plans</w:t>
      </w:r>
    </w:p>
    <w:p w14:paraId="2A603209" w14:textId="77777777" w:rsidR="00D0500F" w:rsidRDefault="00D0500F" w:rsidP="00564DE1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</w:p>
    <w:p w14:paraId="476C3F10" w14:textId="77777777" w:rsidR="005D2E16" w:rsidRDefault="00352BCE" w:rsidP="00564DE1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A successful strategic plan will</w:t>
      </w:r>
      <w:r w:rsidR="007352C8">
        <w:rPr>
          <w:rFonts w:ascii="Helvetica" w:hAnsi="Helvetica" w:cs="Times New Roman"/>
          <w:sz w:val="20"/>
          <w:szCs w:val="20"/>
        </w:rPr>
        <w:t xml:space="preserve"> focus primarily on why the center</w:t>
      </w:r>
      <w:r w:rsidR="00AD26DB">
        <w:rPr>
          <w:rFonts w:ascii="Helvetica" w:hAnsi="Helvetica" w:cs="Times New Roman"/>
          <w:sz w:val="20"/>
          <w:szCs w:val="20"/>
        </w:rPr>
        <w:t xml:space="preserve"> </w:t>
      </w:r>
      <w:r w:rsidR="007352C8">
        <w:rPr>
          <w:rFonts w:ascii="Helvetica" w:hAnsi="Helvetica" w:cs="Times New Roman"/>
          <w:sz w:val="20"/>
          <w:szCs w:val="20"/>
        </w:rPr>
        <w:t>is needed</w:t>
      </w:r>
      <w:r w:rsidR="00564DE1">
        <w:rPr>
          <w:rFonts w:ascii="Helvetica" w:hAnsi="Helvetica" w:cs="Times New Roman"/>
          <w:sz w:val="20"/>
          <w:szCs w:val="20"/>
        </w:rPr>
        <w:t xml:space="preserve">, providing a persuasive argument for </w:t>
      </w:r>
      <w:r w:rsidR="00AD26DB">
        <w:rPr>
          <w:rFonts w:ascii="Helvetica" w:hAnsi="Helvetica" w:cs="Times New Roman"/>
          <w:sz w:val="20"/>
          <w:szCs w:val="20"/>
        </w:rPr>
        <w:t>the center’s</w:t>
      </w:r>
      <w:r w:rsidR="00564DE1">
        <w:rPr>
          <w:rFonts w:ascii="Helvetica" w:hAnsi="Helvetica" w:cs="Times New Roman"/>
          <w:sz w:val="20"/>
          <w:szCs w:val="20"/>
        </w:rPr>
        <w:t xml:space="preserve"> establishm</w:t>
      </w:r>
      <w:r w:rsidR="007352C8">
        <w:rPr>
          <w:rFonts w:ascii="Helvetica" w:hAnsi="Helvetica" w:cs="Times New Roman"/>
          <w:sz w:val="20"/>
          <w:szCs w:val="20"/>
        </w:rPr>
        <w:t>ent and its potential to improve the university. Accordingly, s</w:t>
      </w:r>
      <w:r w:rsidR="00564DE1">
        <w:rPr>
          <w:rFonts w:ascii="Helvetica" w:hAnsi="Helvetica" w:cs="Times New Roman"/>
          <w:sz w:val="20"/>
          <w:szCs w:val="20"/>
        </w:rPr>
        <w:t xml:space="preserve">trategic plans should answer the following questions: </w:t>
      </w:r>
      <w:r w:rsidR="00A04DDC">
        <w:rPr>
          <w:rFonts w:ascii="Helvetica" w:hAnsi="Helvetica" w:cs="Times New Roman"/>
          <w:sz w:val="20"/>
          <w:szCs w:val="20"/>
        </w:rPr>
        <w:t>H</w:t>
      </w:r>
      <w:r w:rsidR="007142C8">
        <w:rPr>
          <w:rFonts w:ascii="Helvetica" w:hAnsi="Helvetica" w:cs="Times New Roman"/>
          <w:sz w:val="20"/>
          <w:szCs w:val="20"/>
        </w:rPr>
        <w:t xml:space="preserve">ow </w:t>
      </w:r>
      <w:r w:rsidR="00564DE1">
        <w:rPr>
          <w:rFonts w:ascii="Helvetica" w:hAnsi="Helvetica" w:cs="Times New Roman"/>
          <w:sz w:val="20"/>
          <w:szCs w:val="20"/>
        </w:rPr>
        <w:t>w</w:t>
      </w:r>
      <w:r w:rsidR="00564DE1" w:rsidRPr="00564DE1">
        <w:rPr>
          <w:rFonts w:ascii="Helvetica" w:hAnsi="Helvetica" w:cs="Times New Roman"/>
          <w:sz w:val="20"/>
          <w:szCs w:val="20"/>
        </w:rPr>
        <w:t xml:space="preserve">ill the center positively align with the </w:t>
      </w:r>
      <w:r w:rsidR="00317ADA">
        <w:rPr>
          <w:rFonts w:ascii="Helvetica" w:hAnsi="Helvetica" w:cs="Times New Roman"/>
          <w:sz w:val="20"/>
          <w:szCs w:val="20"/>
        </w:rPr>
        <w:t>UM’s</w:t>
      </w:r>
      <w:r w:rsidR="00F50AF2">
        <w:rPr>
          <w:rFonts w:ascii="Helvetica" w:hAnsi="Helvetica" w:cs="Times New Roman"/>
          <w:sz w:val="20"/>
          <w:szCs w:val="20"/>
        </w:rPr>
        <w:t xml:space="preserve"> </w:t>
      </w:r>
      <w:r w:rsidR="00317ADA">
        <w:rPr>
          <w:rFonts w:ascii="Helvetica" w:hAnsi="Helvetica" w:cs="Times New Roman"/>
          <w:sz w:val="20"/>
          <w:szCs w:val="20"/>
        </w:rPr>
        <w:t>broader s</w:t>
      </w:r>
      <w:r w:rsidR="00564DE1" w:rsidRPr="00564DE1">
        <w:rPr>
          <w:rFonts w:ascii="Helvetica" w:hAnsi="Helvetica" w:cs="Times New Roman"/>
          <w:sz w:val="20"/>
          <w:szCs w:val="20"/>
        </w:rPr>
        <w:t xml:space="preserve">trategic </w:t>
      </w:r>
      <w:r w:rsidR="00317ADA">
        <w:rPr>
          <w:rFonts w:ascii="Helvetica" w:hAnsi="Helvetica" w:cs="Times New Roman"/>
          <w:sz w:val="20"/>
          <w:szCs w:val="20"/>
        </w:rPr>
        <w:t>p</w:t>
      </w:r>
      <w:r w:rsidR="00564DE1" w:rsidRPr="00564DE1">
        <w:rPr>
          <w:rFonts w:ascii="Helvetica" w:hAnsi="Helvetica" w:cs="Times New Roman"/>
          <w:sz w:val="20"/>
          <w:szCs w:val="20"/>
        </w:rPr>
        <w:t xml:space="preserve">lan? </w:t>
      </w:r>
      <w:r w:rsidR="00564DE1">
        <w:rPr>
          <w:rFonts w:ascii="Helvetica" w:hAnsi="Helvetica" w:cs="Times New Roman"/>
          <w:sz w:val="20"/>
          <w:szCs w:val="20"/>
        </w:rPr>
        <w:t xml:space="preserve">Why is the </w:t>
      </w:r>
      <w:r w:rsidR="00564DE1" w:rsidRPr="00564DE1">
        <w:rPr>
          <w:rFonts w:ascii="Helvetica" w:hAnsi="Helvetica" w:cs="Times New Roman"/>
          <w:sz w:val="20"/>
          <w:szCs w:val="20"/>
        </w:rPr>
        <w:t>focus area critically important to the university’s success?</w:t>
      </w:r>
      <w:r w:rsidR="007352C8">
        <w:rPr>
          <w:rFonts w:ascii="Helvetica" w:hAnsi="Helvetica" w:cs="Times New Roman"/>
          <w:sz w:val="20"/>
          <w:szCs w:val="20"/>
        </w:rPr>
        <w:t xml:space="preserve"> </w:t>
      </w:r>
      <w:r w:rsidR="00564DE1" w:rsidRPr="00564DE1">
        <w:rPr>
          <w:rFonts w:ascii="Helvetica" w:hAnsi="Helvetica" w:cs="Times New Roman"/>
          <w:sz w:val="20"/>
          <w:szCs w:val="20"/>
        </w:rPr>
        <w:t>Will the center be a l</w:t>
      </w:r>
      <w:r w:rsidR="007352C8">
        <w:rPr>
          <w:rFonts w:ascii="Helvetica" w:hAnsi="Helvetica" w:cs="Times New Roman"/>
          <w:sz w:val="20"/>
          <w:szCs w:val="20"/>
        </w:rPr>
        <w:t xml:space="preserve">eader among peer institutions? </w:t>
      </w:r>
      <w:r w:rsidR="00564DE1" w:rsidRPr="00564DE1">
        <w:rPr>
          <w:rFonts w:ascii="Helvetica" w:hAnsi="Helvetica" w:cs="Times New Roman"/>
          <w:sz w:val="20"/>
          <w:szCs w:val="20"/>
        </w:rPr>
        <w:t>Will it attract exceptionally talented faculty and students? Will it have a broad impact?</w:t>
      </w:r>
      <w:r w:rsidR="007352C8">
        <w:rPr>
          <w:rFonts w:ascii="Helvetica" w:hAnsi="Helvetica" w:cs="Times New Roman"/>
          <w:sz w:val="20"/>
          <w:szCs w:val="20"/>
        </w:rPr>
        <w:t xml:space="preserve"> </w:t>
      </w:r>
    </w:p>
    <w:p w14:paraId="1EBC20B5" w14:textId="77777777" w:rsidR="005D2E16" w:rsidRDefault="005D2E16" w:rsidP="00564DE1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</w:p>
    <w:p w14:paraId="323F75B4" w14:textId="77777777" w:rsidR="00E22E8B" w:rsidRDefault="005D2E16" w:rsidP="00564DE1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A</w:t>
      </w:r>
      <w:r w:rsidR="00564DE1">
        <w:rPr>
          <w:rFonts w:ascii="Helvetica" w:hAnsi="Helvetica" w:cs="Times New Roman"/>
          <w:sz w:val="20"/>
          <w:szCs w:val="20"/>
        </w:rPr>
        <w:t xml:space="preserve"> successful strategic plan will</w:t>
      </w:r>
      <w:r w:rsidR="00352BCE">
        <w:rPr>
          <w:rFonts w:ascii="Helvetica" w:hAnsi="Helvetica" w:cs="Times New Roman"/>
          <w:sz w:val="20"/>
          <w:szCs w:val="20"/>
        </w:rPr>
        <w:t xml:space="preserve"> </w:t>
      </w:r>
      <w:r w:rsidR="00564DE1">
        <w:rPr>
          <w:rFonts w:ascii="Helvetica" w:hAnsi="Helvetica" w:cs="Times New Roman"/>
          <w:sz w:val="20"/>
          <w:szCs w:val="20"/>
        </w:rPr>
        <w:t xml:space="preserve">also </w:t>
      </w:r>
      <w:r w:rsidR="00352BCE">
        <w:rPr>
          <w:rFonts w:ascii="Helvetica" w:hAnsi="Helvetica" w:cs="Times New Roman"/>
          <w:sz w:val="20"/>
          <w:szCs w:val="20"/>
        </w:rPr>
        <w:t xml:space="preserve">address the </w:t>
      </w:r>
      <w:r>
        <w:rPr>
          <w:rFonts w:ascii="Helvetica" w:hAnsi="Helvetica" w:cs="Times New Roman"/>
          <w:sz w:val="20"/>
          <w:szCs w:val="20"/>
        </w:rPr>
        <w:t>following</w:t>
      </w:r>
      <w:r w:rsidR="00352BCE">
        <w:rPr>
          <w:rFonts w:ascii="Helvetica" w:hAnsi="Helvetica" w:cs="Times New Roman"/>
          <w:sz w:val="20"/>
          <w:szCs w:val="20"/>
        </w:rPr>
        <w:t>:</w:t>
      </w:r>
    </w:p>
    <w:p w14:paraId="47934BD6" w14:textId="77777777" w:rsidR="00A04DDC" w:rsidRPr="001C6BD0" w:rsidRDefault="00A04DDC" w:rsidP="00564DE1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</w:p>
    <w:p w14:paraId="78D13B96" w14:textId="77777777" w:rsidR="00352BCE" w:rsidRDefault="00352BCE" w:rsidP="00352BC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 w:rsidRPr="00741A26">
        <w:rPr>
          <w:rFonts w:ascii="Helvetica" w:hAnsi="Helvetica" w:cs="Times New Roman"/>
          <w:b/>
          <w:i/>
          <w:sz w:val="20"/>
          <w:szCs w:val="20"/>
        </w:rPr>
        <w:t>Opportunity.</w:t>
      </w:r>
      <w:r w:rsidR="007352C8">
        <w:rPr>
          <w:rFonts w:ascii="Helvetica" w:hAnsi="Helvetica" w:cs="Times New Roman"/>
          <w:sz w:val="20"/>
          <w:szCs w:val="20"/>
        </w:rPr>
        <w:t xml:space="preserve"> The plan will give a detailed explanation of </w:t>
      </w:r>
      <w:r w:rsidR="002D47A8">
        <w:rPr>
          <w:rFonts w:ascii="Helvetica" w:hAnsi="Helvetica" w:cs="Times New Roman"/>
          <w:sz w:val="20"/>
          <w:szCs w:val="20"/>
        </w:rPr>
        <w:t>any existing favora</w:t>
      </w:r>
      <w:r w:rsidR="00D16262">
        <w:rPr>
          <w:rFonts w:ascii="Helvetica" w:hAnsi="Helvetica" w:cs="Times New Roman"/>
          <w:sz w:val="20"/>
          <w:szCs w:val="20"/>
        </w:rPr>
        <w:t xml:space="preserve">ble conditions that would be </w:t>
      </w:r>
      <w:r w:rsidR="002D47A8">
        <w:rPr>
          <w:rFonts w:ascii="Helvetica" w:hAnsi="Helvetica" w:cs="Times New Roman"/>
          <w:sz w:val="20"/>
          <w:szCs w:val="20"/>
        </w:rPr>
        <w:t>asset</w:t>
      </w:r>
      <w:r w:rsidR="00D16262">
        <w:rPr>
          <w:rFonts w:ascii="Helvetica" w:hAnsi="Helvetica" w:cs="Times New Roman"/>
          <w:sz w:val="20"/>
          <w:szCs w:val="20"/>
        </w:rPr>
        <w:t>s</w:t>
      </w:r>
      <w:r w:rsidR="002D47A8">
        <w:rPr>
          <w:rFonts w:ascii="Helvetica" w:hAnsi="Helvetica" w:cs="Times New Roman"/>
          <w:sz w:val="20"/>
          <w:szCs w:val="20"/>
        </w:rPr>
        <w:t xml:space="preserve"> to the center, including</w:t>
      </w:r>
      <w:r w:rsidR="007352C8">
        <w:rPr>
          <w:rFonts w:ascii="Helvetica" w:hAnsi="Helvetica" w:cs="Times New Roman"/>
          <w:sz w:val="20"/>
          <w:szCs w:val="20"/>
        </w:rPr>
        <w:t xml:space="preserve"> funding</w:t>
      </w:r>
      <w:r w:rsidR="001E3F40">
        <w:rPr>
          <w:rFonts w:ascii="Helvetica" w:hAnsi="Helvetica" w:cs="Times New Roman"/>
          <w:sz w:val="20"/>
          <w:szCs w:val="20"/>
        </w:rPr>
        <w:t xml:space="preserve"> resources</w:t>
      </w:r>
      <w:r w:rsidR="007352C8">
        <w:rPr>
          <w:rFonts w:ascii="Helvetica" w:hAnsi="Helvetica" w:cs="Times New Roman"/>
          <w:sz w:val="20"/>
          <w:szCs w:val="20"/>
        </w:rPr>
        <w:t>, i</w:t>
      </w:r>
      <w:r w:rsidR="001E3F40">
        <w:rPr>
          <w:rFonts w:ascii="Helvetica" w:hAnsi="Helvetica" w:cs="Times New Roman"/>
          <w:sz w:val="20"/>
          <w:szCs w:val="20"/>
        </w:rPr>
        <w:t>nfrastructure, and human capital.</w:t>
      </w:r>
    </w:p>
    <w:p w14:paraId="0DE7EA72" w14:textId="77777777" w:rsidR="00741A26" w:rsidRDefault="00741A26" w:rsidP="00741A26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</w:p>
    <w:p w14:paraId="1519E21F" w14:textId="77777777" w:rsidR="00741A26" w:rsidRPr="00741A26" w:rsidRDefault="001C6BD0" w:rsidP="00741A2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 w:rsidRPr="00741A26">
        <w:rPr>
          <w:rFonts w:ascii="Helvetica" w:hAnsi="Helvetica" w:cs="Times New Roman"/>
          <w:b/>
          <w:i/>
          <w:sz w:val="20"/>
          <w:szCs w:val="20"/>
        </w:rPr>
        <w:t>Mission, Vision, and Objectives.</w:t>
      </w:r>
      <w:r w:rsidR="007352C8">
        <w:rPr>
          <w:rFonts w:ascii="Helvetica" w:hAnsi="Helvetica" w:cs="Times New Roman"/>
          <w:sz w:val="20"/>
          <w:szCs w:val="20"/>
        </w:rPr>
        <w:t xml:space="preserve"> The plan will i</w:t>
      </w:r>
      <w:r>
        <w:rPr>
          <w:rFonts w:ascii="Helvetica" w:hAnsi="Helvetica" w:cs="Times New Roman"/>
          <w:sz w:val="20"/>
          <w:szCs w:val="20"/>
        </w:rPr>
        <w:t>dentify the</w:t>
      </w:r>
      <w:r w:rsidR="007352C8">
        <w:rPr>
          <w:rFonts w:ascii="Helvetica" w:hAnsi="Helvetica" w:cs="Times New Roman"/>
          <w:sz w:val="20"/>
          <w:szCs w:val="20"/>
        </w:rPr>
        <w:t xml:space="preserve"> center’s</w:t>
      </w:r>
      <w:r>
        <w:rPr>
          <w:rFonts w:ascii="Helvetica" w:hAnsi="Helvetica" w:cs="Times New Roman"/>
          <w:sz w:val="20"/>
          <w:szCs w:val="20"/>
        </w:rPr>
        <w:t xml:space="preserve"> mission and vision and</w:t>
      </w:r>
      <w:r w:rsidR="007352C8">
        <w:rPr>
          <w:rFonts w:ascii="Helvetica" w:hAnsi="Helvetica" w:cs="Times New Roman"/>
          <w:sz w:val="20"/>
          <w:szCs w:val="20"/>
        </w:rPr>
        <w:t xml:space="preserve"> will</w:t>
      </w:r>
      <w:r>
        <w:rPr>
          <w:rFonts w:ascii="Helvetica" w:hAnsi="Helvetica" w:cs="Times New Roman"/>
          <w:sz w:val="20"/>
          <w:szCs w:val="20"/>
        </w:rPr>
        <w:t xml:space="preserve"> set forth measurable objectives</w:t>
      </w:r>
      <w:r w:rsidR="007352C8">
        <w:rPr>
          <w:rFonts w:ascii="Helvetica" w:hAnsi="Helvetica" w:cs="Times New Roman"/>
          <w:sz w:val="20"/>
          <w:szCs w:val="20"/>
        </w:rPr>
        <w:t>/goals</w:t>
      </w:r>
      <w:r>
        <w:rPr>
          <w:rFonts w:ascii="Helvetica" w:hAnsi="Helvetica" w:cs="Times New Roman"/>
          <w:sz w:val="20"/>
          <w:szCs w:val="20"/>
        </w:rPr>
        <w:t>.</w:t>
      </w:r>
      <w:r w:rsidR="007352C8">
        <w:rPr>
          <w:rFonts w:ascii="Helvetica" w:hAnsi="Helvetica" w:cs="Times New Roman"/>
          <w:sz w:val="20"/>
          <w:szCs w:val="20"/>
        </w:rPr>
        <w:t xml:space="preserve"> </w:t>
      </w:r>
      <w:r w:rsidR="00741A26">
        <w:rPr>
          <w:rFonts w:ascii="Helvetica" w:hAnsi="Helvetica" w:cs="Times New Roman"/>
          <w:sz w:val="20"/>
          <w:szCs w:val="20"/>
        </w:rPr>
        <w:br/>
      </w:r>
    </w:p>
    <w:p w14:paraId="1D047669" w14:textId="77777777" w:rsidR="00352BCE" w:rsidRDefault="00352BCE" w:rsidP="00352BC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 w:rsidRPr="00741A26">
        <w:rPr>
          <w:rFonts w:ascii="Helvetica" w:hAnsi="Helvetica" w:cs="Times New Roman"/>
          <w:b/>
          <w:i/>
          <w:sz w:val="20"/>
          <w:szCs w:val="20"/>
        </w:rPr>
        <w:t>Benchmarks</w:t>
      </w:r>
      <w:r w:rsidR="00500057" w:rsidRPr="00741A26">
        <w:rPr>
          <w:rFonts w:ascii="Helvetica" w:hAnsi="Helvetica" w:cs="Times New Roman"/>
          <w:b/>
          <w:i/>
          <w:sz w:val="20"/>
          <w:szCs w:val="20"/>
        </w:rPr>
        <w:t xml:space="preserve"> and Timeframe</w:t>
      </w:r>
      <w:r w:rsidRPr="00741A26">
        <w:rPr>
          <w:rFonts w:ascii="Helvetica" w:hAnsi="Helvetica" w:cs="Times New Roman"/>
          <w:b/>
          <w:i/>
          <w:sz w:val="20"/>
          <w:szCs w:val="20"/>
        </w:rPr>
        <w:t>.</w:t>
      </w:r>
      <w:r w:rsidR="001E3F40">
        <w:rPr>
          <w:rFonts w:ascii="Helvetica" w:hAnsi="Helvetica" w:cs="Times New Roman"/>
          <w:sz w:val="20"/>
          <w:szCs w:val="20"/>
        </w:rPr>
        <w:t xml:space="preserve"> The plan will specify</w:t>
      </w:r>
      <w:r w:rsidR="007352C8">
        <w:rPr>
          <w:rFonts w:ascii="Helvetica" w:hAnsi="Helvetica" w:cs="Times New Roman"/>
          <w:sz w:val="20"/>
          <w:szCs w:val="20"/>
        </w:rPr>
        <w:t xml:space="preserve"> how the center’s progress c</w:t>
      </w:r>
      <w:r w:rsidR="001E3F40">
        <w:rPr>
          <w:rFonts w:ascii="Helvetica" w:hAnsi="Helvetica" w:cs="Times New Roman"/>
          <w:sz w:val="20"/>
          <w:szCs w:val="20"/>
        </w:rPr>
        <w:t>an</w:t>
      </w:r>
      <w:r w:rsidR="001C6BD0">
        <w:rPr>
          <w:rFonts w:ascii="Helvetica" w:hAnsi="Helvetica" w:cs="Times New Roman"/>
          <w:sz w:val="20"/>
          <w:szCs w:val="20"/>
        </w:rPr>
        <w:t xml:space="preserve"> be monitored and establish a general timeframe for </w:t>
      </w:r>
      <w:r w:rsidR="001E3F40">
        <w:rPr>
          <w:rFonts w:ascii="Helvetica" w:hAnsi="Helvetica" w:cs="Times New Roman"/>
          <w:sz w:val="20"/>
          <w:szCs w:val="20"/>
        </w:rPr>
        <w:t>accomplishing the</w:t>
      </w:r>
      <w:r w:rsidR="001C6BD0">
        <w:rPr>
          <w:rFonts w:ascii="Helvetica" w:hAnsi="Helvetica" w:cs="Times New Roman"/>
          <w:sz w:val="20"/>
          <w:szCs w:val="20"/>
        </w:rPr>
        <w:t xml:space="preserve"> goals set forth in the </w:t>
      </w:r>
      <w:r w:rsidR="007352C8">
        <w:rPr>
          <w:rFonts w:ascii="Helvetica" w:hAnsi="Helvetica" w:cs="Times New Roman"/>
          <w:sz w:val="20"/>
          <w:szCs w:val="20"/>
        </w:rPr>
        <w:t>“Mission, Vision, and Objectives” section</w:t>
      </w:r>
      <w:r w:rsidR="001C6BD0">
        <w:rPr>
          <w:rFonts w:ascii="Helvetica" w:hAnsi="Helvetica" w:cs="Times New Roman"/>
          <w:sz w:val="20"/>
          <w:szCs w:val="20"/>
        </w:rPr>
        <w:t xml:space="preserve">. </w:t>
      </w:r>
    </w:p>
    <w:p w14:paraId="4F3F67FF" w14:textId="77777777" w:rsidR="00741A26" w:rsidRPr="00741A26" w:rsidRDefault="00741A26" w:rsidP="00741A26">
      <w:pPr>
        <w:widowControl w:val="0"/>
        <w:autoSpaceDE w:val="0"/>
        <w:autoSpaceDN w:val="0"/>
        <w:adjustRightInd w:val="0"/>
        <w:ind w:left="360"/>
        <w:rPr>
          <w:rFonts w:ascii="Helvetica" w:hAnsi="Helvetica" w:cs="Times New Roman"/>
          <w:sz w:val="20"/>
          <w:szCs w:val="20"/>
        </w:rPr>
      </w:pPr>
    </w:p>
    <w:p w14:paraId="4E8570E9" w14:textId="77777777" w:rsidR="00352BCE" w:rsidRDefault="00500057" w:rsidP="00352BC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 w:rsidRPr="00741A26">
        <w:rPr>
          <w:rFonts w:ascii="Helvetica" w:hAnsi="Helvetica" w:cs="Times New Roman"/>
          <w:b/>
          <w:i/>
          <w:sz w:val="20"/>
          <w:szCs w:val="20"/>
        </w:rPr>
        <w:t>Accountability.</w:t>
      </w:r>
      <w:r w:rsidR="001E3F40">
        <w:rPr>
          <w:rFonts w:ascii="Helvetica" w:hAnsi="Helvetica" w:cs="Times New Roman"/>
          <w:sz w:val="20"/>
          <w:szCs w:val="20"/>
        </w:rPr>
        <w:t xml:space="preserve"> The plan will p</w:t>
      </w:r>
      <w:r w:rsidR="001C6BD0">
        <w:rPr>
          <w:rFonts w:ascii="Helvetica" w:hAnsi="Helvetica" w:cs="Times New Roman"/>
          <w:sz w:val="20"/>
          <w:szCs w:val="20"/>
        </w:rPr>
        <w:t xml:space="preserve">rovide a </w:t>
      </w:r>
      <w:r w:rsidR="00317ADA">
        <w:rPr>
          <w:rFonts w:ascii="Helvetica" w:hAnsi="Helvetica" w:cs="Times New Roman"/>
          <w:sz w:val="20"/>
          <w:szCs w:val="20"/>
        </w:rPr>
        <w:t>sunset/</w:t>
      </w:r>
      <w:r w:rsidR="00F50AF2">
        <w:rPr>
          <w:rFonts w:ascii="Helvetica" w:hAnsi="Helvetica" w:cs="Times New Roman"/>
          <w:sz w:val="20"/>
          <w:szCs w:val="20"/>
        </w:rPr>
        <w:t xml:space="preserve">reauthorization </w:t>
      </w:r>
      <w:r w:rsidR="001C6BD0">
        <w:rPr>
          <w:rFonts w:ascii="Helvetica" w:hAnsi="Helvetica" w:cs="Times New Roman"/>
          <w:sz w:val="20"/>
          <w:szCs w:val="20"/>
        </w:rPr>
        <w:t xml:space="preserve">provision (normally </w:t>
      </w:r>
      <w:r w:rsidR="00D643FB">
        <w:rPr>
          <w:rFonts w:ascii="Helvetica" w:hAnsi="Helvetica" w:cs="Times New Roman"/>
          <w:sz w:val="20"/>
          <w:szCs w:val="20"/>
        </w:rPr>
        <w:t>six</w:t>
      </w:r>
      <w:r w:rsidR="001C6BD0">
        <w:rPr>
          <w:rFonts w:ascii="Helvetica" w:hAnsi="Helvetica" w:cs="Times New Roman"/>
          <w:sz w:val="20"/>
          <w:szCs w:val="20"/>
        </w:rPr>
        <w:t xml:space="preserve"> years) and </w:t>
      </w:r>
      <w:r w:rsidR="00C05BB0">
        <w:rPr>
          <w:rFonts w:ascii="Helvetica" w:hAnsi="Helvetica" w:cs="Times New Roman"/>
          <w:sz w:val="20"/>
          <w:szCs w:val="20"/>
        </w:rPr>
        <w:t xml:space="preserve">a </w:t>
      </w:r>
      <w:r w:rsidR="001C6BD0">
        <w:rPr>
          <w:rFonts w:ascii="Helvetica" w:hAnsi="Helvetica" w:cs="Times New Roman"/>
          <w:sz w:val="20"/>
          <w:szCs w:val="20"/>
        </w:rPr>
        <w:t xml:space="preserve">commitment statement </w:t>
      </w:r>
      <w:r w:rsidR="001E3F40">
        <w:rPr>
          <w:rFonts w:ascii="Helvetica" w:hAnsi="Helvetica" w:cs="Times New Roman"/>
          <w:sz w:val="20"/>
          <w:szCs w:val="20"/>
        </w:rPr>
        <w:t>affirming</w:t>
      </w:r>
      <w:r w:rsidR="001C6BD0">
        <w:rPr>
          <w:rFonts w:ascii="Helvetica" w:hAnsi="Helvetica" w:cs="Times New Roman"/>
          <w:sz w:val="20"/>
          <w:szCs w:val="20"/>
        </w:rPr>
        <w:t xml:space="preserve"> the </w:t>
      </w:r>
      <w:r w:rsidR="00C05BB0">
        <w:rPr>
          <w:rFonts w:ascii="Helvetica" w:hAnsi="Helvetica" w:cs="Times New Roman"/>
          <w:sz w:val="20"/>
          <w:szCs w:val="20"/>
        </w:rPr>
        <w:t>center’s ability</w:t>
      </w:r>
      <w:r w:rsidR="001E3F40">
        <w:rPr>
          <w:rFonts w:ascii="Helvetica" w:hAnsi="Helvetica" w:cs="Times New Roman"/>
          <w:sz w:val="20"/>
          <w:szCs w:val="20"/>
        </w:rPr>
        <w:t xml:space="preserve"> to comply with the</w:t>
      </w:r>
      <w:r w:rsidR="00D643FB">
        <w:rPr>
          <w:rFonts w:ascii="Helvetica" w:hAnsi="Helvetica" w:cs="Times New Roman"/>
          <w:sz w:val="20"/>
          <w:szCs w:val="20"/>
        </w:rPr>
        <w:t xml:space="preserve"> self-reported</w:t>
      </w:r>
      <w:r w:rsidR="00C05BB0">
        <w:rPr>
          <w:rFonts w:ascii="Helvetica" w:hAnsi="Helvetica" w:cs="Times New Roman"/>
          <w:sz w:val="20"/>
          <w:szCs w:val="20"/>
        </w:rPr>
        <w:t xml:space="preserve"> </w:t>
      </w:r>
      <w:r w:rsidR="00D643FB">
        <w:rPr>
          <w:rFonts w:ascii="Helvetica" w:hAnsi="Helvetica" w:cs="Times New Roman"/>
          <w:sz w:val="20"/>
          <w:szCs w:val="20"/>
        </w:rPr>
        <w:t>biennial</w:t>
      </w:r>
      <w:r w:rsidR="00C05BB0">
        <w:rPr>
          <w:rFonts w:ascii="Helvetica" w:hAnsi="Helvetica" w:cs="Times New Roman"/>
          <w:sz w:val="20"/>
          <w:szCs w:val="20"/>
        </w:rPr>
        <w:t xml:space="preserve"> review</w:t>
      </w:r>
      <w:r w:rsidR="00D643FB">
        <w:rPr>
          <w:rFonts w:ascii="Helvetica" w:hAnsi="Helvetica" w:cs="Times New Roman"/>
          <w:sz w:val="20"/>
          <w:szCs w:val="20"/>
        </w:rPr>
        <w:t>,</w:t>
      </w:r>
      <w:r w:rsidR="00C05BB0">
        <w:rPr>
          <w:rFonts w:ascii="Helvetica" w:hAnsi="Helvetica" w:cs="Times New Roman"/>
          <w:sz w:val="20"/>
          <w:szCs w:val="20"/>
        </w:rPr>
        <w:t xml:space="preserve"> </w:t>
      </w:r>
      <w:r w:rsidR="001E3F40">
        <w:rPr>
          <w:rFonts w:ascii="Helvetica" w:hAnsi="Helvetica" w:cs="Times New Roman"/>
          <w:sz w:val="20"/>
          <w:szCs w:val="20"/>
        </w:rPr>
        <w:t xml:space="preserve">the </w:t>
      </w:r>
      <w:r w:rsidR="00F50AF2">
        <w:rPr>
          <w:rFonts w:ascii="Helvetica" w:hAnsi="Helvetica" w:cs="Times New Roman"/>
          <w:sz w:val="20"/>
          <w:szCs w:val="20"/>
        </w:rPr>
        <w:t>reauthorization</w:t>
      </w:r>
      <w:r w:rsidR="00C05BB0">
        <w:rPr>
          <w:rFonts w:ascii="Helvetica" w:hAnsi="Helvetica" w:cs="Times New Roman"/>
          <w:sz w:val="20"/>
          <w:szCs w:val="20"/>
        </w:rPr>
        <w:t xml:space="preserve"> </w:t>
      </w:r>
      <w:r w:rsidR="00D643FB">
        <w:rPr>
          <w:rFonts w:ascii="Helvetica" w:hAnsi="Helvetica" w:cs="Times New Roman"/>
          <w:sz w:val="20"/>
          <w:szCs w:val="20"/>
        </w:rPr>
        <w:t>review, and discretionary comprehensive reviews</w:t>
      </w:r>
      <w:r w:rsidR="001C6BD0">
        <w:rPr>
          <w:rFonts w:ascii="Helvetica" w:hAnsi="Helvetica" w:cs="Times New Roman"/>
          <w:sz w:val="20"/>
          <w:szCs w:val="20"/>
        </w:rPr>
        <w:t>.</w:t>
      </w:r>
      <w:r w:rsidR="007352C8">
        <w:rPr>
          <w:rFonts w:ascii="Helvetica" w:hAnsi="Helvetica" w:cs="Times New Roman"/>
          <w:sz w:val="20"/>
          <w:szCs w:val="20"/>
        </w:rPr>
        <w:t xml:space="preserve"> </w:t>
      </w:r>
    </w:p>
    <w:p w14:paraId="70497B39" w14:textId="77777777" w:rsidR="00741A26" w:rsidRPr="00741A26" w:rsidRDefault="00741A26" w:rsidP="00741A26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</w:p>
    <w:p w14:paraId="4E093F14" w14:textId="77777777" w:rsidR="001E3F40" w:rsidRPr="004309DA" w:rsidRDefault="00500057" w:rsidP="00741A2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Times New Roman"/>
          <w:color w:val="17365D" w:themeColor="text2" w:themeShade="BF"/>
          <w:sz w:val="20"/>
          <w:szCs w:val="20"/>
        </w:rPr>
      </w:pPr>
      <w:r w:rsidRPr="00741A26">
        <w:rPr>
          <w:rFonts w:ascii="Helvetica" w:hAnsi="Helvetica" w:cs="Times New Roman"/>
          <w:b/>
          <w:i/>
          <w:sz w:val="20"/>
          <w:szCs w:val="20"/>
        </w:rPr>
        <w:t>Administration.</w:t>
      </w:r>
      <w:r w:rsidR="007352C8" w:rsidRPr="001E3F40">
        <w:rPr>
          <w:rFonts w:ascii="Helvetica" w:hAnsi="Helvetica" w:cs="Times New Roman"/>
          <w:sz w:val="20"/>
          <w:szCs w:val="20"/>
        </w:rPr>
        <w:t xml:space="preserve"> </w:t>
      </w:r>
      <w:r w:rsidR="001E3F40" w:rsidRPr="001E3F40">
        <w:rPr>
          <w:rFonts w:ascii="Helvetica" w:hAnsi="Helvetica" w:cs="Times New Roman"/>
          <w:sz w:val="20"/>
          <w:szCs w:val="20"/>
        </w:rPr>
        <w:t>The plan will p</w:t>
      </w:r>
      <w:r w:rsidR="001C6BD0" w:rsidRPr="001E3F40">
        <w:rPr>
          <w:rFonts w:ascii="Helvetica" w:hAnsi="Helvetica" w:cs="Times New Roman"/>
          <w:sz w:val="20"/>
          <w:szCs w:val="20"/>
        </w:rPr>
        <w:t>ropose by-laws</w:t>
      </w:r>
      <w:r w:rsidR="001E3F40" w:rsidRPr="001E3F40">
        <w:rPr>
          <w:rFonts w:ascii="Helvetica" w:hAnsi="Helvetica" w:cs="Times New Roman"/>
          <w:sz w:val="20"/>
          <w:szCs w:val="20"/>
        </w:rPr>
        <w:t xml:space="preserve"> and administrative plans</w:t>
      </w:r>
      <w:r w:rsidR="001C6BD0" w:rsidRPr="001E3F40">
        <w:rPr>
          <w:rFonts w:ascii="Helvetica" w:hAnsi="Helvetica" w:cs="Times New Roman"/>
          <w:sz w:val="20"/>
          <w:szCs w:val="20"/>
        </w:rPr>
        <w:t>,</w:t>
      </w:r>
      <w:r w:rsidR="001E3F40" w:rsidRPr="001E3F40">
        <w:rPr>
          <w:rFonts w:ascii="Helvetica" w:hAnsi="Helvetica" w:cs="Times New Roman"/>
          <w:sz w:val="20"/>
          <w:szCs w:val="20"/>
        </w:rPr>
        <w:t xml:space="preserve"> list</w:t>
      </w:r>
      <w:r w:rsidR="001C6BD0" w:rsidRPr="001E3F40">
        <w:rPr>
          <w:rFonts w:ascii="Helvetica" w:hAnsi="Helvetica" w:cs="Times New Roman"/>
          <w:sz w:val="20"/>
          <w:szCs w:val="20"/>
        </w:rPr>
        <w:t xml:space="preserve"> </w:t>
      </w:r>
      <w:r w:rsidR="00D16262">
        <w:rPr>
          <w:rFonts w:ascii="Helvetica" w:hAnsi="Helvetica" w:cs="Times New Roman"/>
          <w:sz w:val="20"/>
          <w:szCs w:val="20"/>
        </w:rPr>
        <w:t xml:space="preserve">the </w:t>
      </w:r>
      <w:r w:rsidR="001C6BD0" w:rsidRPr="001E3F40">
        <w:rPr>
          <w:rFonts w:ascii="Helvetica" w:hAnsi="Helvetica" w:cs="Times New Roman"/>
          <w:sz w:val="20"/>
          <w:szCs w:val="20"/>
        </w:rPr>
        <w:t>names o</w:t>
      </w:r>
      <w:r w:rsidR="001E3F40" w:rsidRPr="001E3F40">
        <w:rPr>
          <w:rFonts w:ascii="Helvetica" w:hAnsi="Helvetica" w:cs="Times New Roman"/>
          <w:sz w:val="20"/>
          <w:szCs w:val="20"/>
        </w:rPr>
        <w:t>f all involved faculty members, and supply an estimated operational budget.</w:t>
      </w:r>
      <w:r w:rsidR="00D16262">
        <w:rPr>
          <w:rFonts w:ascii="Helvetica" w:hAnsi="Helvetica" w:cs="Times New Roman"/>
          <w:sz w:val="20"/>
          <w:szCs w:val="20"/>
        </w:rPr>
        <w:t xml:space="preserve"> </w:t>
      </w:r>
    </w:p>
    <w:p w14:paraId="53C5C864" w14:textId="77777777" w:rsidR="004309DA" w:rsidRPr="004309DA" w:rsidRDefault="004309DA" w:rsidP="004309DA">
      <w:pPr>
        <w:pStyle w:val="ListParagraph"/>
        <w:rPr>
          <w:rFonts w:ascii="Helvetica" w:hAnsi="Helvetica" w:cs="Times New Roman"/>
          <w:color w:val="17365D" w:themeColor="text2" w:themeShade="BF"/>
          <w:sz w:val="20"/>
          <w:szCs w:val="20"/>
        </w:rPr>
      </w:pPr>
    </w:p>
    <w:p w14:paraId="65A59445" w14:textId="77777777" w:rsidR="004309DA" w:rsidRDefault="004309DA" w:rsidP="004309DA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 xml:space="preserve">The format of the strategic plan may follow UM’s broader strategic plan. (UM 2020 strategic planning forms are available online at:  </w:t>
      </w:r>
      <w:hyperlink r:id="rId8" w:history="1">
        <w:r w:rsidRPr="00D23793">
          <w:rPr>
            <w:rStyle w:val="Hyperlink"/>
            <w:rFonts w:ascii="Helvetica" w:hAnsi="Helvetica" w:cs="Times New Roman"/>
            <w:sz w:val="20"/>
            <w:szCs w:val="20"/>
          </w:rPr>
          <w:t>http://www.olemiss.edu/um2020/document_library.html</w:t>
        </w:r>
      </w:hyperlink>
      <w:r>
        <w:rPr>
          <w:rFonts w:ascii="Helvetica" w:hAnsi="Helvetica" w:cs="Times New Roman"/>
          <w:sz w:val="20"/>
          <w:szCs w:val="20"/>
        </w:rPr>
        <w:t xml:space="preserve"> ) </w:t>
      </w:r>
    </w:p>
    <w:p w14:paraId="1C360325" w14:textId="77777777" w:rsidR="004309DA" w:rsidRPr="004309DA" w:rsidRDefault="004309DA" w:rsidP="004309DA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17365D" w:themeColor="text2" w:themeShade="BF"/>
          <w:sz w:val="20"/>
          <w:szCs w:val="20"/>
        </w:rPr>
      </w:pPr>
    </w:p>
    <w:p w14:paraId="5F236161" w14:textId="77777777" w:rsidR="00741A26" w:rsidRDefault="00741A26" w:rsidP="00984E61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</w:p>
    <w:p w14:paraId="6B5BB641" w14:textId="77777777" w:rsidR="00F63858" w:rsidRPr="00617281" w:rsidRDefault="00617281" w:rsidP="00B4116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  <w:r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 xml:space="preserve">IHL </w:t>
      </w:r>
      <w:r w:rsidR="00F63858" w:rsidRPr="00617281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>Proposal</w:t>
      </w:r>
      <w:r w:rsidR="00C755CD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>s</w:t>
      </w:r>
      <w:r w:rsidR="00F63858" w:rsidRPr="00617281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 xml:space="preserve"> </w:t>
      </w:r>
    </w:p>
    <w:p w14:paraId="386BCAA8" w14:textId="77777777" w:rsidR="00F63858" w:rsidRPr="00554EB9" w:rsidRDefault="00F63858" w:rsidP="00984E61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</w:p>
    <w:p w14:paraId="1A4A705E" w14:textId="77777777" w:rsidR="004309DA" w:rsidRDefault="00F63858" w:rsidP="00984E61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 w:rsidRPr="00554EB9">
        <w:rPr>
          <w:rFonts w:ascii="Helvetica" w:hAnsi="Helvetica" w:cs="Times New Roman"/>
          <w:sz w:val="20"/>
          <w:szCs w:val="20"/>
        </w:rPr>
        <w:t>The strategic plan will be submitted to the VCRSP.</w:t>
      </w:r>
      <w:r w:rsidR="00352BCE">
        <w:rPr>
          <w:rFonts w:ascii="Helvetica" w:hAnsi="Helvetica" w:cs="Times New Roman"/>
          <w:sz w:val="20"/>
          <w:szCs w:val="20"/>
        </w:rPr>
        <w:t xml:space="preserve"> </w:t>
      </w:r>
      <w:r w:rsidR="001E3F40">
        <w:rPr>
          <w:rFonts w:ascii="Helvetica" w:hAnsi="Helvetica" w:cs="Times New Roman"/>
          <w:sz w:val="20"/>
          <w:szCs w:val="20"/>
        </w:rPr>
        <w:t xml:space="preserve">If the strategic plan is complete and </w:t>
      </w:r>
      <w:r w:rsidR="007142C8">
        <w:rPr>
          <w:rFonts w:ascii="Helvetica" w:hAnsi="Helvetica" w:cs="Times New Roman"/>
          <w:sz w:val="20"/>
          <w:szCs w:val="20"/>
        </w:rPr>
        <w:t xml:space="preserve">the </w:t>
      </w:r>
      <w:r w:rsidR="001E3F40">
        <w:rPr>
          <w:rFonts w:ascii="Helvetica" w:hAnsi="Helvetica" w:cs="Times New Roman"/>
          <w:sz w:val="20"/>
          <w:szCs w:val="20"/>
        </w:rPr>
        <w:t>need/opportunity for the center is demonstrated</w:t>
      </w:r>
      <w:r w:rsidR="007142C8">
        <w:rPr>
          <w:rFonts w:ascii="Helvetica" w:hAnsi="Helvetica" w:cs="Times New Roman"/>
          <w:sz w:val="20"/>
          <w:szCs w:val="20"/>
        </w:rPr>
        <w:t xml:space="preserve"> adequately</w:t>
      </w:r>
      <w:r w:rsidR="001E3F40">
        <w:rPr>
          <w:rFonts w:ascii="Helvetica" w:hAnsi="Helvetica" w:cs="Times New Roman"/>
          <w:sz w:val="20"/>
          <w:szCs w:val="20"/>
        </w:rPr>
        <w:t>, t</w:t>
      </w:r>
      <w:r w:rsidRPr="00554EB9">
        <w:rPr>
          <w:rFonts w:ascii="Helvetica" w:hAnsi="Helvetica" w:cs="Times New Roman"/>
          <w:sz w:val="20"/>
          <w:szCs w:val="20"/>
        </w:rPr>
        <w:t>he VCRSP and</w:t>
      </w:r>
      <w:r w:rsidR="00352BCE">
        <w:rPr>
          <w:rFonts w:ascii="Helvetica" w:hAnsi="Helvetica" w:cs="Times New Roman"/>
          <w:sz w:val="20"/>
          <w:szCs w:val="20"/>
        </w:rPr>
        <w:t xml:space="preserve"> the</w:t>
      </w:r>
      <w:r w:rsidRPr="00554EB9">
        <w:rPr>
          <w:rFonts w:ascii="Helvetica" w:hAnsi="Helvetica" w:cs="Times New Roman"/>
          <w:sz w:val="20"/>
          <w:szCs w:val="20"/>
        </w:rPr>
        <w:t xml:space="preserve"> strategic plan author </w:t>
      </w:r>
      <w:r w:rsidR="00352BCE">
        <w:rPr>
          <w:rFonts w:ascii="Helvetica" w:hAnsi="Helvetica" w:cs="Times New Roman"/>
          <w:sz w:val="20"/>
          <w:szCs w:val="20"/>
        </w:rPr>
        <w:t>will wo</w:t>
      </w:r>
      <w:r w:rsidR="00F2659D">
        <w:rPr>
          <w:rFonts w:ascii="Helvetica" w:hAnsi="Helvetica" w:cs="Times New Roman"/>
          <w:sz w:val="20"/>
          <w:szCs w:val="20"/>
        </w:rPr>
        <w:t>rk in conjunction to develop an</w:t>
      </w:r>
      <w:r w:rsidR="00352BCE">
        <w:rPr>
          <w:rFonts w:ascii="Helvetica" w:hAnsi="Helvetica" w:cs="Times New Roman"/>
          <w:sz w:val="20"/>
          <w:szCs w:val="20"/>
        </w:rPr>
        <w:t xml:space="preserve"> IHL Proposal. </w:t>
      </w:r>
      <w:r w:rsidRPr="00554EB9">
        <w:rPr>
          <w:rFonts w:ascii="Helvetica" w:hAnsi="Helvetica" w:cs="Times New Roman"/>
          <w:sz w:val="20"/>
          <w:szCs w:val="20"/>
        </w:rPr>
        <w:t>The Provost will submit</w:t>
      </w:r>
      <w:r w:rsidR="00554EB9">
        <w:rPr>
          <w:rFonts w:ascii="Helvetica" w:hAnsi="Helvetica" w:cs="Times New Roman"/>
          <w:sz w:val="20"/>
          <w:szCs w:val="20"/>
        </w:rPr>
        <w:t xml:space="preserve"> the</w:t>
      </w:r>
      <w:r w:rsidR="001E3F40">
        <w:rPr>
          <w:rFonts w:ascii="Helvetica" w:hAnsi="Helvetica" w:cs="Times New Roman"/>
          <w:sz w:val="20"/>
          <w:szCs w:val="20"/>
        </w:rPr>
        <w:t xml:space="preserve"> finished</w:t>
      </w:r>
      <w:r w:rsidR="00554EB9">
        <w:rPr>
          <w:rFonts w:ascii="Helvetica" w:hAnsi="Helvetica" w:cs="Times New Roman"/>
          <w:sz w:val="20"/>
          <w:szCs w:val="20"/>
        </w:rPr>
        <w:t xml:space="preserve"> </w:t>
      </w:r>
      <w:r w:rsidRPr="00554EB9">
        <w:rPr>
          <w:rFonts w:ascii="Helvetica" w:hAnsi="Helvetica" w:cs="Times New Roman"/>
          <w:sz w:val="20"/>
          <w:szCs w:val="20"/>
        </w:rPr>
        <w:t>proposal</w:t>
      </w:r>
      <w:r w:rsidR="00554EB9">
        <w:rPr>
          <w:rFonts w:ascii="Helvetica" w:hAnsi="Helvetica" w:cs="Times New Roman"/>
          <w:sz w:val="20"/>
          <w:szCs w:val="20"/>
        </w:rPr>
        <w:t xml:space="preserve"> to </w:t>
      </w:r>
      <w:r w:rsidR="009F4760">
        <w:rPr>
          <w:rFonts w:ascii="Helvetica" w:hAnsi="Helvetica" w:cs="Times New Roman"/>
          <w:sz w:val="20"/>
          <w:szCs w:val="20"/>
        </w:rPr>
        <w:t xml:space="preserve">IHL </w:t>
      </w:r>
      <w:r w:rsidR="00F2659D">
        <w:rPr>
          <w:rFonts w:ascii="Helvetica" w:hAnsi="Helvetica" w:cs="Times New Roman"/>
          <w:sz w:val="20"/>
          <w:szCs w:val="20"/>
        </w:rPr>
        <w:t xml:space="preserve">by the deadline for new academic unit proposals, February 1 or July 1 of each year. </w:t>
      </w:r>
    </w:p>
    <w:p w14:paraId="34C577C1" w14:textId="77777777" w:rsidR="004309DA" w:rsidRPr="00352BCE" w:rsidRDefault="004309DA" w:rsidP="00984E61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</w:p>
    <w:p w14:paraId="168FE408" w14:textId="77777777" w:rsidR="00A2260C" w:rsidRDefault="00A2260C" w:rsidP="008F61A0">
      <w:pPr>
        <w:pStyle w:val="ListParagraph"/>
        <w:widowControl w:val="0"/>
        <w:autoSpaceDE w:val="0"/>
        <w:autoSpaceDN w:val="0"/>
        <w:adjustRightInd w:val="0"/>
        <w:ind w:left="1080"/>
        <w:rPr>
          <w:rFonts w:ascii="Helvetica" w:hAnsi="Helvetica" w:cs="Times New Roman"/>
          <w:b/>
          <w:color w:val="17365D" w:themeColor="text2" w:themeShade="BF"/>
        </w:rPr>
      </w:pPr>
    </w:p>
    <w:p w14:paraId="292BD43C" w14:textId="77777777" w:rsidR="00395ECC" w:rsidRPr="008F61A0" w:rsidRDefault="00F63858" w:rsidP="008F61A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1008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  <w:r w:rsidRPr="008F61A0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>Gu</w:t>
      </w:r>
      <w:r w:rsidR="00923451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>i</w:t>
      </w:r>
      <w:r w:rsidRPr="008F61A0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 xml:space="preserve">delines for </w:t>
      </w:r>
      <w:r w:rsidR="00B4116C" w:rsidRPr="008F61A0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>Reviewing University Research Centers and Institutes</w:t>
      </w:r>
    </w:p>
    <w:p w14:paraId="1179C6A9" w14:textId="77777777" w:rsidR="00741A26" w:rsidRDefault="00741A26" w:rsidP="00F63858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</w:rPr>
      </w:pPr>
    </w:p>
    <w:p w14:paraId="07C6F21A" w14:textId="77777777" w:rsidR="009F4760" w:rsidRDefault="00F50AF2" w:rsidP="00395ECC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262626" w:themeColor="text1" w:themeTint="D9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 xml:space="preserve">Reviews are necessary to ensure </w:t>
      </w:r>
      <w:r w:rsidR="00A04DDC">
        <w:rPr>
          <w:rFonts w:ascii="Helvetica" w:hAnsi="Helvetica" w:cs="Times New Roman"/>
          <w:sz w:val="20"/>
          <w:szCs w:val="20"/>
        </w:rPr>
        <w:t>academic excellence</w:t>
      </w:r>
      <w:r>
        <w:rPr>
          <w:rFonts w:ascii="Helvetica" w:hAnsi="Helvetica" w:cs="Times New Roman"/>
          <w:sz w:val="20"/>
          <w:szCs w:val="20"/>
        </w:rPr>
        <w:t xml:space="preserve"> and financial accountability. </w:t>
      </w:r>
      <w:r w:rsidR="00A2260C">
        <w:rPr>
          <w:rFonts w:ascii="Helvetica" w:hAnsi="Helvetica" w:cs="Times New Roman"/>
          <w:sz w:val="20"/>
          <w:szCs w:val="20"/>
        </w:rPr>
        <w:t>The VCRSP and Office of Research will conduct review</w:t>
      </w:r>
      <w:r w:rsidR="00920EE2">
        <w:rPr>
          <w:rFonts w:ascii="Helvetica" w:hAnsi="Helvetica" w:cs="Times New Roman"/>
          <w:sz w:val="20"/>
          <w:szCs w:val="20"/>
        </w:rPr>
        <w:t>s</w:t>
      </w:r>
      <w:r w:rsidR="00A2260C">
        <w:rPr>
          <w:rFonts w:ascii="Helvetica" w:hAnsi="Helvetica" w:cs="Times New Roman"/>
          <w:sz w:val="20"/>
          <w:szCs w:val="20"/>
        </w:rPr>
        <w:t xml:space="preserve"> and will work with individual centers </w:t>
      </w:r>
      <w:r w:rsidR="00B63772">
        <w:rPr>
          <w:rFonts w:ascii="Helvetica" w:hAnsi="Helvetica" w:cs="Times New Roman"/>
          <w:sz w:val="20"/>
          <w:szCs w:val="20"/>
        </w:rPr>
        <w:t xml:space="preserve">and institutes </w:t>
      </w:r>
      <w:r w:rsidR="00A2260C">
        <w:rPr>
          <w:rFonts w:ascii="Helvetica" w:hAnsi="Helvetica" w:cs="Times New Roman"/>
          <w:sz w:val="20"/>
          <w:szCs w:val="20"/>
        </w:rPr>
        <w:t xml:space="preserve">to establish </w:t>
      </w:r>
      <w:r w:rsidR="00920EE2">
        <w:rPr>
          <w:rFonts w:ascii="Helvetica" w:hAnsi="Helvetica" w:cs="Times New Roman"/>
          <w:sz w:val="20"/>
          <w:szCs w:val="20"/>
        </w:rPr>
        <w:t xml:space="preserve">appropriate </w:t>
      </w:r>
      <w:r w:rsidR="00A2260C">
        <w:rPr>
          <w:rFonts w:ascii="Helvetica" w:hAnsi="Helvetica" w:cs="Times New Roman"/>
          <w:sz w:val="20"/>
          <w:szCs w:val="20"/>
        </w:rPr>
        <w:t>review procedures and reporting requirements.</w:t>
      </w:r>
      <w:r w:rsidR="00920EE2">
        <w:rPr>
          <w:rFonts w:ascii="Helvetica" w:hAnsi="Helvetica" w:cs="Times New Roman"/>
          <w:sz w:val="20"/>
          <w:szCs w:val="20"/>
        </w:rPr>
        <w:t xml:space="preserve"> For instance, </w:t>
      </w:r>
      <w:r w:rsidR="0023754A">
        <w:rPr>
          <w:rFonts w:ascii="Helvetica" w:hAnsi="Helvetica" w:cs="Times New Roman"/>
          <w:sz w:val="20"/>
          <w:szCs w:val="20"/>
        </w:rPr>
        <w:t xml:space="preserve">a center’s </w:t>
      </w:r>
      <w:r w:rsidR="009F4760">
        <w:rPr>
          <w:rFonts w:ascii="Helvetica" w:hAnsi="Helvetica" w:cs="Times New Roman"/>
          <w:sz w:val="20"/>
          <w:szCs w:val="20"/>
        </w:rPr>
        <w:t>timeline for review might be set to coincide with the schedule established by Institutional Research and Assessment for the institution-wide assessment process. Additionally,</w:t>
      </w:r>
      <w:r w:rsidR="009F4760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</w:t>
      </w:r>
      <w:r w:rsidR="00920EE2" w:rsidRPr="00BD606D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if a center is </w:t>
      </w:r>
      <w:r w:rsidR="00920EE2" w:rsidRPr="00BD606D">
        <w:rPr>
          <w:rFonts w:ascii="Helvetica" w:hAnsi="Helvetica" w:cs="Times New Roman"/>
          <w:color w:val="262626" w:themeColor="text1" w:themeTint="D9"/>
          <w:sz w:val="20"/>
          <w:szCs w:val="20"/>
        </w:rPr>
        <w:lastRenderedPageBreak/>
        <w:t>required to</w:t>
      </w:r>
      <w:r w:rsidR="00920EE2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submit a </w:t>
      </w:r>
      <w:r w:rsidR="0023754A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regular </w:t>
      </w:r>
      <w:r w:rsidR="00920EE2">
        <w:rPr>
          <w:rFonts w:ascii="Helvetica" w:hAnsi="Helvetica" w:cs="Times New Roman"/>
          <w:color w:val="262626" w:themeColor="text1" w:themeTint="D9"/>
          <w:sz w:val="20"/>
          <w:szCs w:val="20"/>
        </w:rPr>
        <w:t>comprehensive report to an external</w:t>
      </w:r>
      <w:r w:rsidR="00920EE2" w:rsidRPr="00BD606D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funding source,</w:t>
      </w:r>
      <w:r w:rsidR="00920EE2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the VCRSP might accept that </w:t>
      </w:r>
      <w:r w:rsidR="009F4760">
        <w:rPr>
          <w:rFonts w:ascii="Helvetica" w:hAnsi="Helvetica" w:cs="Times New Roman"/>
          <w:color w:val="262626" w:themeColor="text1" w:themeTint="D9"/>
          <w:sz w:val="20"/>
          <w:szCs w:val="20"/>
        </w:rPr>
        <w:t>r</w:t>
      </w:r>
      <w:r w:rsidR="00920EE2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eport in place of an independent </w:t>
      </w:r>
      <w:r w:rsidR="009F4760">
        <w:rPr>
          <w:rFonts w:ascii="Helvetica" w:hAnsi="Helvetica" w:cs="Times New Roman"/>
          <w:color w:val="262626" w:themeColor="text1" w:themeTint="D9"/>
          <w:sz w:val="20"/>
          <w:szCs w:val="20"/>
        </w:rPr>
        <w:t>UM review process</w:t>
      </w:r>
      <w:r w:rsidR="00920EE2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. </w:t>
      </w:r>
    </w:p>
    <w:p w14:paraId="76428577" w14:textId="77777777" w:rsidR="009F4760" w:rsidRDefault="009F4760" w:rsidP="00395ECC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262626" w:themeColor="text1" w:themeTint="D9"/>
          <w:sz w:val="20"/>
          <w:szCs w:val="20"/>
        </w:rPr>
      </w:pPr>
    </w:p>
    <w:p w14:paraId="71072502" w14:textId="77777777" w:rsidR="00A2260C" w:rsidRDefault="009F4760" w:rsidP="00395ECC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color w:val="262626" w:themeColor="text1" w:themeTint="D9"/>
          <w:sz w:val="20"/>
          <w:szCs w:val="20"/>
        </w:rPr>
        <w:t>As a default review process, t</w:t>
      </w:r>
      <w:r w:rsidR="00A2260C">
        <w:rPr>
          <w:rFonts w:ascii="Helvetica" w:hAnsi="Helvetica" w:cs="Times New Roman"/>
          <w:sz w:val="20"/>
          <w:szCs w:val="20"/>
        </w:rPr>
        <w:t xml:space="preserve">hese guidelines recommend biennial review </w:t>
      </w:r>
      <w:r w:rsidR="0023754A">
        <w:rPr>
          <w:rFonts w:ascii="Helvetica" w:hAnsi="Helvetica" w:cs="Times New Roman"/>
          <w:sz w:val="20"/>
          <w:szCs w:val="20"/>
        </w:rPr>
        <w:t>with</w:t>
      </w:r>
      <w:r w:rsidR="00A2260C">
        <w:rPr>
          <w:rFonts w:ascii="Helvetica" w:hAnsi="Helvetica" w:cs="Times New Roman"/>
          <w:sz w:val="20"/>
          <w:szCs w:val="20"/>
        </w:rPr>
        <w:t xml:space="preserve"> </w:t>
      </w:r>
      <w:r w:rsidR="0023754A">
        <w:rPr>
          <w:rFonts w:ascii="Helvetica" w:hAnsi="Helvetica" w:cs="Times New Roman"/>
          <w:sz w:val="20"/>
          <w:szCs w:val="20"/>
        </w:rPr>
        <w:t>a</w:t>
      </w:r>
      <w:r w:rsidR="00A2260C">
        <w:rPr>
          <w:rFonts w:ascii="Helvetica" w:hAnsi="Helvetica" w:cs="Times New Roman"/>
          <w:sz w:val="20"/>
          <w:szCs w:val="20"/>
        </w:rPr>
        <w:t xml:space="preserve"> comprehensive reauthoriza</w:t>
      </w:r>
      <w:r>
        <w:rPr>
          <w:rFonts w:ascii="Helvetica" w:hAnsi="Helvetica" w:cs="Times New Roman"/>
          <w:sz w:val="20"/>
          <w:szCs w:val="20"/>
        </w:rPr>
        <w:t>tion review every six years.</w:t>
      </w:r>
    </w:p>
    <w:p w14:paraId="3A23A474" w14:textId="77777777" w:rsidR="00920EE2" w:rsidRDefault="00920EE2" w:rsidP="00395ECC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</w:p>
    <w:p w14:paraId="0468D12F" w14:textId="77777777" w:rsidR="004309DA" w:rsidRDefault="004309DA" w:rsidP="00395ECC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Centers may also be comprehensively reviewed on a periodic basis subject to the discretion of the Dean, Chancellor, Provost, or VCRSP.</w:t>
      </w:r>
    </w:p>
    <w:p w14:paraId="442D9FC9" w14:textId="77777777" w:rsidR="00D16262" w:rsidRDefault="00D16262" w:rsidP="00395ECC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</w:p>
    <w:p w14:paraId="2557C633" w14:textId="77777777" w:rsidR="00D16262" w:rsidRPr="00B4116C" w:rsidRDefault="00D16262" w:rsidP="00B4116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  <w:r w:rsidRPr="00B4116C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>Benchmarks</w:t>
      </w:r>
    </w:p>
    <w:p w14:paraId="335B66BF" w14:textId="77777777" w:rsidR="00741A26" w:rsidRPr="00741A26" w:rsidRDefault="00741A26" w:rsidP="00D16262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</w:p>
    <w:p w14:paraId="54818D85" w14:textId="77777777" w:rsidR="00D16262" w:rsidRDefault="00D16262" w:rsidP="00D16262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 xml:space="preserve">Benchmarks to be assessed </w:t>
      </w:r>
      <w:r w:rsidR="00920EE2">
        <w:rPr>
          <w:rFonts w:ascii="Helvetica" w:hAnsi="Helvetica" w:cs="Times New Roman"/>
          <w:sz w:val="20"/>
          <w:szCs w:val="20"/>
        </w:rPr>
        <w:t xml:space="preserve">during review </w:t>
      </w:r>
      <w:r>
        <w:rPr>
          <w:rFonts w:ascii="Helvetica" w:hAnsi="Helvetica" w:cs="Times New Roman"/>
          <w:sz w:val="20"/>
          <w:szCs w:val="20"/>
        </w:rPr>
        <w:t xml:space="preserve">may include the following: publications (quantity, quality, impact); intellectual property (disclosures, patents, licenses, start-ups); </w:t>
      </w:r>
      <w:r w:rsidR="00F50AF2">
        <w:rPr>
          <w:rFonts w:ascii="Helvetica" w:hAnsi="Helvetica" w:cs="Times New Roman"/>
          <w:sz w:val="20"/>
          <w:szCs w:val="20"/>
        </w:rPr>
        <w:t>speaking even</w:t>
      </w:r>
      <w:r w:rsidR="00E0153D">
        <w:rPr>
          <w:rFonts w:ascii="Helvetica" w:hAnsi="Helvetica" w:cs="Times New Roman"/>
          <w:sz w:val="20"/>
          <w:szCs w:val="20"/>
        </w:rPr>
        <w:t>t</w:t>
      </w:r>
      <w:r w:rsidR="00F50AF2">
        <w:rPr>
          <w:rFonts w:ascii="Helvetica" w:hAnsi="Helvetica" w:cs="Times New Roman"/>
          <w:sz w:val="20"/>
          <w:szCs w:val="20"/>
        </w:rPr>
        <w:t>s (lectures, panels, symposia, conferences)</w:t>
      </w:r>
      <w:r w:rsidR="00430F0F">
        <w:rPr>
          <w:rFonts w:ascii="Helvetica" w:hAnsi="Helvetica" w:cs="Times New Roman"/>
          <w:sz w:val="20"/>
          <w:szCs w:val="20"/>
        </w:rPr>
        <w:t>;</w:t>
      </w:r>
      <w:r w:rsidR="00F50AF2">
        <w:rPr>
          <w:rFonts w:ascii="Helvetica" w:hAnsi="Helvetica" w:cs="Times New Roman"/>
          <w:sz w:val="20"/>
          <w:szCs w:val="20"/>
        </w:rPr>
        <w:t xml:space="preserve"> </w:t>
      </w:r>
      <w:r>
        <w:rPr>
          <w:rFonts w:ascii="Helvetica" w:hAnsi="Helvetica" w:cs="Times New Roman"/>
          <w:sz w:val="20"/>
          <w:szCs w:val="20"/>
        </w:rPr>
        <w:t xml:space="preserve">achievements of center faculty members (membership in prestigious societies/academies); faculty awards/distinctions; </w:t>
      </w:r>
      <w:r w:rsidR="00430F0F">
        <w:rPr>
          <w:rFonts w:ascii="Helvetica" w:hAnsi="Helvetica" w:cs="Times New Roman"/>
          <w:sz w:val="20"/>
          <w:szCs w:val="20"/>
        </w:rPr>
        <w:t>other contributions to the University’s broader mission (</w:t>
      </w:r>
      <w:r w:rsidR="00E0153D">
        <w:rPr>
          <w:rFonts w:ascii="Helvetica" w:hAnsi="Helvetica" w:cs="Times New Roman"/>
          <w:sz w:val="20"/>
          <w:szCs w:val="20"/>
        </w:rPr>
        <w:t>instruction of students</w:t>
      </w:r>
      <w:r w:rsidR="00430F0F">
        <w:rPr>
          <w:rFonts w:ascii="Helvetica" w:hAnsi="Helvetica" w:cs="Times New Roman"/>
          <w:sz w:val="20"/>
          <w:szCs w:val="20"/>
        </w:rPr>
        <w:t>,</w:t>
      </w:r>
      <w:r w:rsidR="00E0153D">
        <w:rPr>
          <w:rFonts w:ascii="Helvetica" w:hAnsi="Helvetica" w:cs="Times New Roman"/>
          <w:sz w:val="20"/>
          <w:szCs w:val="20"/>
        </w:rPr>
        <w:t xml:space="preserve"> service to communities</w:t>
      </w:r>
      <w:r w:rsidR="00430F0F">
        <w:rPr>
          <w:rFonts w:ascii="Helvetica" w:hAnsi="Helvetica" w:cs="Times New Roman"/>
          <w:sz w:val="20"/>
          <w:szCs w:val="20"/>
        </w:rPr>
        <w:t>)</w:t>
      </w:r>
      <w:r w:rsidR="00E0153D">
        <w:rPr>
          <w:rFonts w:ascii="Helvetica" w:hAnsi="Helvetica" w:cs="Times New Roman"/>
          <w:sz w:val="20"/>
          <w:szCs w:val="20"/>
        </w:rPr>
        <w:t xml:space="preserve">; </w:t>
      </w:r>
      <w:r>
        <w:rPr>
          <w:rFonts w:ascii="Helvetica" w:hAnsi="Helvetica" w:cs="Times New Roman"/>
          <w:sz w:val="20"/>
          <w:szCs w:val="20"/>
        </w:rPr>
        <w:t xml:space="preserve">external funding awards; total award activity; expenditures. </w:t>
      </w:r>
    </w:p>
    <w:p w14:paraId="091F02E2" w14:textId="77777777" w:rsidR="00741A26" w:rsidRDefault="00741A26" w:rsidP="00D16262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</w:p>
    <w:p w14:paraId="05BE4A3C" w14:textId="77777777" w:rsidR="00D16262" w:rsidRPr="00B4116C" w:rsidRDefault="00D643FB" w:rsidP="00B4116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  <w:r w:rsidRPr="00B4116C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>Biennial</w:t>
      </w:r>
      <w:r w:rsidR="00D16262" w:rsidRPr="00B4116C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 xml:space="preserve"> Review</w:t>
      </w:r>
    </w:p>
    <w:p w14:paraId="703280C3" w14:textId="77777777" w:rsidR="00741A26" w:rsidRPr="00741A26" w:rsidRDefault="00741A26" w:rsidP="00395ECC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</w:p>
    <w:p w14:paraId="5C82B60B" w14:textId="77777777" w:rsidR="002B6935" w:rsidRPr="00D16262" w:rsidRDefault="002B6935" w:rsidP="002B6935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 xml:space="preserve">Centers </w:t>
      </w:r>
      <w:r w:rsidR="009F4760">
        <w:rPr>
          <w:rFonts w:ascii="Helvetica" w:hAnsi="Helvetica" w:cs="Times New Roman"/>
          <w:sz w:val="20"/>
          <w:szCs w:val="20"/>
        </w:rPr>
        <w:t xml:space="preserve">under </w:t>
      </w:r>
      <w:r w:rsidR="0023754A">
        <w:rPr>
          <w:rFonts w:ascii="Helvetica" w:hAnsi="Helvetica" w:cs="Times New Roman"/>
          <w:sz w:val="20"/>
          <w:szCs w:val="20"/>
        </w:rPr>
        <w:t>the</w:t>
      </w:r>
      <w:r w:rsidR="009F4760">
        <w:rPr>
          <w:rFonts w:ascii="Helvetica" w:hAnsi="Helvetica" w:cs="Times New Roman"/>
          <w:sz w:val="20"/>
          <w:szCs w:val="20"/>
        </w:rPr>
        <w:t xml:space="preserve"> default </w:t>
      </w:r>
      <w:r w:rsidR="00920EE2">
        <w:rPr>
          <w:rFonts w:ascii="Helvetica" w:hAnsi="Helvetica" w:cs="Times New Roman"/>
          <w:sz w:val="20"/>
          <w:szCs w:val="20"/>
        </w:rPr>
        <w:t xml:space="preserve">biennial review </w:t>
      </w:r>
      <w:r>
        <w:rPr>
          <w:rFonts w:ascii="Helvetica" w:hAnsi="Helvetica" w:cs="Times New Roman"/>
          <w:sz w:val="20"/>
          <w:szCs w:val="20"/>
        </w:rPr>
        <w:t>will be responsible for completing the VCRSP’s annual self-reporting form (which will be made available on the VCRSP website) and returning it to the VCRSP by</w:t>
      </w:r>
      <w:r w:rsidR="00920EE2">
        <w:rPr>
          <w:rFonts w:ascii="Helvetica" w:hAnsi="Helvetica" w:cs="Times New Roman"/>
          <w:sz w:val="20"/>
          <w:szCs w:val="20"/>
        </w:rPr>
        <w:t xml:space="preserve"> the default deadline of</w:t>
      </w:r>
      <w:r>
        <w:rPr>
          <w:rFonts w:ascii="Helvetica" w:hAnsi="Helvetica" w:cs="Times New Roman"/>
          <w:sz w:val="20"/>
          <w:szCs w:val="20"/>
        </w:rPr>
        <w:t xml:space="preserve"> </w:t>
      </w:r>
      <w:r w:rsidR="00920EE2">
        <w:rPr>
          <w:rFonts w:ascii="Helvetica" w:hAnsi="Helvetica" w:cs="Times New Roman"/>
          <w:sz w:val="20"/>
          <w:szCs w:val="20"/>
        </w:rPr>
        <w:t>August 1</w:t>
      </w:r>
      <w:r>
        <w:rPr>
          <w:rFonts w:ascii="Helvetica" w:hAnsi="Helvetica" w:cs="Times New Roman"/>
          <w:sz w:val="20"/>
          <w:szCs w:val="20"/>
        </w:rPr>
        <w:t xml:space="preserve"> of each year. </w:t>
      </w:r>
    </w:p>
    <w:p w14:paraId="1D8EB1EB" w14:textId="77777777" w:rsidR="002B6935" w:rsidRDefault="002B6935" w:rsidP="00395ECC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</w:p>
    <w:p w14:paraId="064C49C2" w14:textId="77777777" w:rsidR="00C05BB0" w:rsidRPr="00741A26" w:rsidRDefault="001E3F40" w:rsidP="00395ECC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>
        <w:rPr>
          <w:rFonts w:ascii="Helvetica" w:hAnsi="Helvetica" w:cs="Times New Roman"/>
          <w:sz w:val="20"/>
          <w:szCs w:val="20"/>
        </w:rPr>
        <w:t xml:space="preserve">The </w:t>
      </w:r>
      <w:r w:rsidR="00D643FB">
        <w:rPr>
          <w:rFonts w:ascii="Helvetica" w:hAnsi="Helvetica" w:cs="Times New Roman"/>
          <w:sz w:val="20"/>
          <w:szCs w:val="20"/>
        </w:rPr>
        <w:t xml:space="preserve">VCRSP </w:t>
      </w:r>
      <w:r w:rsidR="00E0153D">
        <w:rPr>
          <w:rFonts w:ascii="Helvetica" w:hAnsi="Helvetica" w:cs="Times New Roman"/>
          <w:sz w:val="20"/>
          <w:szCs w:val="20"/>
        </w:rPr>
        <w:t>b</w:t>
      </w:r>
      <w:r w:rsidR="00D643FB">
        <w:rPr>
          <w:rFonts w:ascii="Helvetica" w:hAnsi="Helvetica" w:cs="Times New Roman"/>
          <w:sz w:val="20"/>
          <w:szCs w:val="20"/>
        </w:rPr>
        <w:t>iennial report</w:t>
      </w:r>
      <w:r w:rsidR="00E0153D">
        <w:rPr>
          <w:rFonts w:ascii="Helvetica" w:hAnsi="Helvetica" w:cs="Times New Roman"/>
          <w:sz w:val="20"/>
          <w:szCs w:val="20"/>
        </w:rPr>
        <w:t xml:space="preserve"> </w:t>
      </w:r>
      <w:r>
        <w:rPr>
          <w:rFonts w:ascii="Helvetica" w:hAnsi="Helvetica" w:cs="Times New Roman"/>
          <w:sz w:val="20"/>
          <w:szCs w:val="20"/>
        </w:rPr>
        <w:t xml:space="preserve">will focus on how the center has met or made progress toward the goals outlined in its strategic plan. </w:t>
      </w:r>
    </w:p>
    <w:p w14:paraId="37B65299" w14:textId="77777777" w:rsidR="00B2687E" w:rsidRDefault="00B2687E" w:rsidP="00984E61">
      <w:pPr>
        <w:widowControl w:val="0"/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</w:p>
    <w:p w14:paraId="688B771E" w14:textId="77777777" w:rsidR="00293CB9" w:rsidRPr="00741A26" w:rsidRDefault="00B2687E" w:rsidP="00984E61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The VCRSP will review the center’s</w:t>
      </w:r>
      <w:r w:rsidR="007142C8">
        <w:rPr>
          <w:rFonts w:ascii="Helvetica" w:hAnsi="Helvetica" w:cs="Times New Roman"/>
          <w:sz w:val="20"/>
          <w:szCs w:val="20"/>
        </w:rPr>
        <w:t xml:space="preserve"> </w:t>
      </w:r>
      <w:r w:rsidR="00D643FB">
        <w:rPr>
          <w:rFonts w:ascii="Helvetica" w:hAnsi="Helvetica" w:cs="Times New Roman"/>
          <w:sz w:val="20"/>
          <w:szCs w:val="20"/>
        </w:rPr>
        <w:t xml:space="preserve">biennial report form </w:t>
      </w:r>
      <w:r w:rsidR="00BD606D">
        <w:rPr>
          <w:rFonts w:ascii="Helvetica" w:hAnsi="Helvetica" w:cs="Times New Roman"/>
          <w:sz w:val="20"/>
          <w:szCs w:val="20"/>
        </w:rPr>
        <w:t xml:space="preserve">and provide brief </w:t>
      </w:r>
      <w:r>
        <w:rPr>
          <w:rFonts w:ascii="Helvetica" w:hAnsi="Helvetica" w:cs="Times New Roman"/>
          <w:sz w:val="20"/>
          <w:szCs w:val="20"/>
        </w:rPr>
        <w:t>written comments</w:t>
      </w:r>
      <w:r w:rsidR="006E1F22">
        <w:rPr>
          <w:rFonts w:ascii="Helvetica" w:hAnsi="Helvetica" w:cs="Times New Roman"/>
          <w:sz w:val="20"/>
          <w:szCs w:val="20"/>
        </w:rPr>
        <w:t xml:space="preserve"> to the center in response</w:t>
      </w:r>
      <w:r>
        <w:rPr>
          <w:rFonts w:ascii="Helvetica" w:hAnsi="Helvetica" w:cs="Times New Roman"/>
          <w:sz w:val="20"/>
          <w:szCs w:val="20"/>
        </w:rPr>
        <w:t>.</w:t>
      </w:r>
      <w:r w:rsidR="007352C8">
        <w:rPr>
          <w:rFonts w:ascii="Helvetica" w:hAnsi="Helvetica" w:cs="Times New Roman"/>
          <w:sz w:val="20"/>
          <w:szCs w:val="20"/>
        </w:rPr>
        <w:t xml:space="preserve"> </w:t>
      </w:r>
      <w:r w:rsidR="00C05BB0">
        <w:rPr>
          <w:rFonts w:ascii="Helvetica" w:hAnsi="Helvetica" w:cs="Times New Roman"/>
          <w:sz w:val="20"/>
          <w:szCs w:val="20"/>
        </w:rPr>
        <w:t xml:space="preserve">Comments will be provided </w:t>
      </w:r>
      <w:r w:rsidR="00A02D1E">
        <w:rPr>
          <w:rFonts w:ascii="Helvetica" w:hAnsi="Helvetica" w:cs="Times New Roman"/>
          <w:sz w:val="20"/>
          <w:szCs w:val="20"/>
        </w:rPr>
        <w:t>within</w:t>
      </w:r>
      <w:r w:rsidR="00C05BB0">
        <w:rPr>
          <w:rFonts w:ascii="Helvetica" w:hAnsi="Helvetica" w:cs="Times New Roman"/>
          <w:sz w:val="20"/>
          <w:szCs w:val="20"/>
        </w:rPr>
        <w:t xml:space="preserve"> six weeks </w:t>
      </w:r>
      <w:r w:rsidR="00A02D1E">
        <w:rPr>
          <w:rFonts w:ascii="Helvetica" w:hAnsi="Helvetica" w:cs="Times New Roman"/>
          <w:sz w:val="20"/>
          <w:szCs w:val="20"/>
        </w:rPr>
        <w:t>of the submission of</w:t>
      </w:r>
      <w:r w:rsidR="00C05BB0">
        <w:rPr>
          <w:rFonts w:ascii="Helvetica" w:hAnsi="Helvetica" w:cs="Times New Roman"/>
          <w:sz w:val="20"/>
          <w:szCs w:val="20"/>
        </w:rPr>
        <w:t xml:space="preserve"> the</w:t>
      </w:r>
      <w:r w:rsidR="00D643FB" w:rsidRPr="00D643FB">
        <w:rPr>
          <w:rFonts w:ascii="Helvetica" w:hAnsi="Helvetica" w:cs="Times New Roman"/>
          <w:sz w:val="20"/>
          <w:szCs w:val="20"/>
        </w:rPr>
        <w:t xml:space="preserve"> </w:t>
      </w:r>
      <w:r w:rsidR="00D643FB">
        <w:rPr>
          <w:rFonts w:ascii="Helvetica" w:hAnsi="Helvetica" w:cs="Times New Roman"/>
          <w:sz w:val="20"/>
          <w:szCs w:val="20"/>
        </w:rPr>
        <w:t>biennial self-reported form</w:t>
      </w:r>
      <w:r w:rsidR="00C05BB0">
        <w:rPr>
          <w:rFonts w:ascii="Helvetica" w:hAnsi="Helvetica" w:cs="Times New Roman"/>
          <w:sz w:val="20"/>
          <w:szCs w:val="20"/>
        </w:rPr>
        <w:t>.</w:t>
      </w:r>
      <w:r w:rsidR="007352C8">
        <w:rPr>
          <w:rFonts w:ascii="Helvetica" w:hAnsi="Helvetica" w:cs="Times New Roman"/>
          <w:sz w:val="20"/>
          <w:szCs w:val="20"/>
        </w:rPr>
        <w:t xml:space="preserve"> </w:t>
      </w:r>
    </w:p>
    <w:p w14:paraId="4965BB4D" w14:textId="77777777" w:rsidR="00741A26" w:rsidRDefault="00741A26" w:rsidP="00984E6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17365D" w:themeColor="text2" w:themeShade="BF"/>
          <w:sz w:val="20"/>
          <w:szCs w:val="20"/>
        </w:rPr>
      </w:pPr>
    </w:p>
    <w:p w14:paraId="5ECF470C" w14:textId="77777777" w:rsidR="00F63858" w:rsidRPr="00B4116C" w:rsidRDefault="001D6C57" w:rsidP="00B4116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  <w:r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 xml:space="preserve">Comprehensive </w:t>
      </w:r>
      <w:r w:rsidR="007A06AA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 xml:space="preserve">Reauthorization </w:t>
      </w:r>
      <w:r w:rsidR="00F63858" w:rsidRPr="00B4116C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>Review</w:t>
      </w:r>
    </w:p>
    <w:p w14:paraId="50E57B8A" w14:textId="77777777" w:rsidR="00F63858" w:rsidRPr="00293CB9" w:rsidRDefault="00F63858" w:rsidP="00984E61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262626" w:themeColor="text1" w:themeTint="D9"/>
          <w:sz w:val="20"/>
          <w:szCs w:val="20"/>
        </w:rPr>
      </w:pPr>
    </w:p>
    <w:p w14:paraId="0EC1315B" w14:textId="77777777" w:rsidR="00A02D1E" w:rsidRDefault="002B6935" w:rsidP="00293CB9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A </w:t>
      </w:r>
      <w:r w:rsidR="007A06AA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comprehensive </w:t>
      </w:r>
      <w:r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reauthorization </w:t>
      </w:r>
      <w:r w:rsidR="00984E61" w:rsidRPr="00293CB9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review </w:t>
      </w:r>
      <w:r w:rsidR="00317ADA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will be conducted </w:t>
      </w:r>
      <w:r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by the </w:t>
      </w:r>
      <w:r w:rsidR="00317ADA">
        <w:rPr>
          <w:rFonts w:ascii="Helvetica" w:hAnsi="Helvetica" w:cs="Times New Roman"/>
          <w:color w:val="262626" w:themeColor="text1" w:themeTint="D9"/>
          <w:sz w:val="20"/>
          <w:szCs w:val="20"/>
        </w:rPr>
        <w:t>VCRSP</w:t>
      </w:r>
      <w:r w:rsidR="00293CB9" w:rsidRPr="00293CB9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</w:t>
      </w:r>
      <w:r w:rsidR="001D6C57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periodically. </w:t>
      </w:r>
      <w:r w:rsidR="00A02D1E">
        <w:rPr>
          <w:rFonts w:ascii="Helvetica" w:hAnsi="Helvetica" w:cs="Times New Roman"/>
          <w:color w:val="262626" w:themeColor="text1" w:themeTint="D9"/>
          <w:sz w:val="20"/>
          <w:szCs w:val="20"/>
        </w:rPr>
        <w:t>As a default</w:t>
      </w:r>
      <w:r w:rsidR="009F4760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process</w:t>
      </w:r>
      <w:r w:rsidR="00A02D1E">
        <w:rPr>
          <w:rFonts w:ascii="Helvetica" w:hAnsi="Helvetica" w:cs="Times New Roman"/>
          <w:color w:val="262626" w:themeColor="text1" w:themeTint="D9"/>
          <w:sz w:val="20"/>
          <w:szCs w:val="20"/>
        </w:rPr>
        <w:t>, t</w:t>
      </w:r>
      <w:r w:rsidR="0040503F">
        <w:rPr>
          <w:rFonts w:ascii="Helvetica" w:hAnsi="Helvetica" w:cs="Times New Roman"/>
          <w:sz w:val="20"/>
          <w:szCs w:val="20"/>
        </w:rPr>
        <w:t>h</w:t>
      </w:r>
      <w:r w:rsidR="00C807C9">
        <w:rPr>
          <w:rFonts w:ascii="Helvetica" w:hAnsi="Helvetica" w:cs="Times New Roman"/>
          <w:sz w:val="20"/>
          <w:szCs w:val="20"/>
        </w:rPr>
        <w:t>at</w:t>
      </w:r>
      <w:r w:rsidR="0040503F">
        <w:rPr>
          <w:rFonts w:ascii="Helvetica" w:hAnsi="Helvetica" w:cs="Times New Roman"/>
          <w:sz w:val="20"/>
          <w:szCs w:val="20"/>
        </w:rPr>
        <w:t xml:space="preserve"> review will take place </w:t>
      </w:r>
      <w:r w:rsidR="00DF6ACC">
        <w:rPr>
          <w:rFonts w:ascii="Helvetica" w:hAnsi="Helvetica" w:cs="Times New Roman"/>
          <w:sz w:val="20"/>
          <w:szCs w:val="20"/>
        </w:rPr>
        <w:t>every six years</w:t>
      </w:r>
      <w:r w:rsidR="003C68F2">
        <w:rPr>
          <w:rFonts w:ascii="Helvetica" w:hAnsi="Helvetica" w:cs="Times New Roman"/>
          <w:sz w:val="20"/>
          <w:szCs w:val="20"/>
        </w:rPr>
        <w:t xml:space="preserve"> </w:t>
      </w:r>
      <w:r w:rsidR="001D6C57">
        <w:rPr>
          <w:rFonts w:ascii="Helvetica" w:hAnsi="Helvetica" w:cs="Times New Roman"/>
          <w:sz w:val="20"/>
          <w:szCs w:val="20"/>
        </w:rPr>
        <w:t xml:space="preserve">on a timeline set by the VCRSP </w:t>
      </w:r>
      <w:r w:rsidR="003C68F2">
        <w:rPr>
          <w:rFonts w:ascii="Helvetica" w:hAnsi="Helvetica" w:cs="Times New Roman"/>
          <w:sz w:val="20"/>
          <w:szCs w:val="20"/>
        </w:rPr>
        <w:t>and will involve forms and procedures s</w:t>
      </w:r>
      <w:r w:rsidR="00C807C9">
        <w:rPr>
          <w:rFonts w:ascii="Helvetica" w:hAnsi="Helvetica" w:cs="Times New Roman"/>
          <w:sz w:val="20"/>
          <w:szCs w:val="20"/>
        </w:rPr>
        <w:t>imilar to the biennial review.</w:t>
      </w:r>
      <w:r w:rsidR="00DF6ACC">
        <w:rPr>
          <w:rFonts w:ascii="Helvetica" w:hAnsi="Helvetica" w:cs="Times New Roman"/>
          <w:sz w:val="20"/>
          <w:szCs w:val="20"/>
        </w:rPr>
        <w:t xml:space="preserve"> </w:t>
      </w:r>
    </w:p>
    <w:p w14:paraId="248F29D5" w14:textId="77777777" w:rsidR="00A02D1E" w:rsidRDefault="00A02D1E" w:rsidP="00293CB9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0"/>
          <w:szCs w:val="20"/>
        </w:rPr>
      </w:pPr>
    </w:p>
    <w:p w14:paraId="23448594" w14:textId="77777777" w:rsidR="00984E61" w:rsidRDefault="00984E61" w:rsidP="00293CB9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262626" w:themeColor="text1" w:themeTint="D9"/>
          <w:sz w:val="20"/>
          <w:szCs w:val="20"/>
        </w:rPr>
      </w:pPr>
      <w:r w:rsidRPr="00293CB9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The outcome of the </w:t>
      </w:r>
      <w:r w:rsidR="00C807C9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reauthorization </w:t>
      </w:r>
      <w:r w:rsidR="007142C8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review may be to </w:t>
      </w:r>
      <w:r w:rsidR="006E1F22">
        <w:rPr>
          <w:rFonts w:ascii="Helvetica" w:hAnsi="Helvetica" w:cs="Times New Roman"/>
          <w:color w:val="262626" w:themeColor="text1" w:themeTint="D9"/>
          <w:sz w:val="20"/>
          <w:szCs w:val="20"/>
        </w:rPr>
        <w:t>r</w:t>
      </w:r>
      <w:r w:rsidR="002B6935">
        <w:rPr>
          <w:rFonts w:ascii="Helvetica" w:hAnsi="Helvetica" w:cs="Times New Roman"/>
          <w:color w:val="262626" w:themeColor="text1" w:themeTint="D9"/>
          <w:sz w:val="20"/>
          <w:szCs w:val="20"/>
        </w:rPr>
        <w:t>eauthorize</w:t>
      </w:r>
      <w:r w:rsidR="007142C8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the c</w:t>
      </w:r>
      <w:r w:rsidRPr="00293CB9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enter for a set period of time </w:t>
      </w:r>
      <w:r w:rsidR="006E1F22">
        <w:rPr>
          <w:rFonts w:ascii="Helvetica" w:hAnsi="Helvetica" w:cs="Times New Roman"/>
          <w:color w:val="262626" w:themeColor="text1" w:themeTint="D9"/>
          <w:sz w:val="20"/>
          <w:szCs w:val="20"/>
        </w:rPr>
        <w:t>w</w:t>
      </w:r>
      <w:r w:rsidRPr="00293CB9">
        <w:rPr>
          <w:rFonts w:ascii="Helvetica" w:hAnsi="Helvetica" w:cs="Times New Roman"/>
          <w:color w:val="262626" w:themeColor="text1" w:themeTint="D9"/>
          <w:sz w:val="20"/>
          <w:szCs w:val="20"/>
        </w:rPr>
        <w:t>ith a newly</w:t>
      </w:r>
      <w:r w:rsidR="00A02D1E">
        <w:rPr>
          <w:rFonts w:ascii="Helvetica" w:hAnsi="Helvetica" w:cs="Times New Roman"/>
          <w:color w:val="262626" w:themeColor="text1" w:themeTint="D9"/>
          <w:sz w:val="20"/>
          <w:szCs w:val="20"/>
        </w:rPr>
        <w:t>-</w:t>
      </w:r>
      <w:r w:rsidRPr="00293CB9">
        <w:rPr>
          <w:rFonts w:ascii="Helvetica" w:hAnsi="Helvetica" w:cs="Times New Roman"/>
          <w:color w:val="262626" w:themeColor="text1" w:themeTint="D9"/>
          <w:sz w:val="20"/>
          <w:szCs w:val="20"/>
        </w:rPr>
        <w:t>establishe</w:t>
      </w:r>
      <w:r w:rsidR="002B6935">
        <w:rPr>
          <w:rFonts w:ascii="Helvetica" w:hAnsi="Helvetica" w:cs="Times New Roman"/>
          <w:color w:val="262626" w:themeColor="text1" w:themeTint="D9"/>
          <w:sz w:val="20"/>
          <w:szCs w:val="20"/>
        </w:rPr>
        <w:t>d reauthorization</w:t>
      </w:r>
      <w:r w:rsidRPr="00293CB9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date</w:t>
      </w:r>
      <w:r w:rsidR="006E1F22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(normally six additional years) or </w:t>
      </w:r>
      <w:r w:rsidR="0023754A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it may be </w:t>
      </w:r>
      <w:r w:rsidR="006E1F22">
        <w:rPr>
          <w:rFonts w:ascii="Helvetica" w:hAnsi="Helvetica" w:cs="Times New Roman"/>
          <w:color w:val="262626" w:themeColor="text1" w:themeTint="D9"/>
          <w:sz w:val="20"/>
          <w:szCs w:val="20"/>
        </w:rPr>
        <w:t>to</w:t>
      </w:r>
      <w:r w:rsidR="0023754A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</w:t>
      </w:r>
      <w:r w:rsidR="00DE3104">
        <w:rPr>
          <w:rFonts w:ascii="Helvetica" w:hAnsi="Helvetica" w:cs="Times New Roman"/>
          <w:color w:val="262626" w:themeColor="text1" w:themeTint="D9"/>
          <w:sz w:val="20"/>
          <w:szCs w:val="20"/>
        </w:rPr>
        <w:t>r</w:t>
      </w:r>
      <w:r w:rsidR="0023754A">
        <w:rPr>
          <w:rFonts w:ascii="Helvetica" w:hAnsi="Helvetica" w:cs="Times New Roman"/>
          <w:color w:val="262626" w:themeColor="text1" w:themeTint="D9"/>
          <w:sz w:val="20"/>
          <w:szCs w:val="20"/>
        </w:rPr>
        <w:t>equest additional information</w:t>
      </w:r>
      <w:r w:rsidR="00DE3104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and/or</w:t>
      </w:r>
      <w:r w:rsidR="0023754A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</w:t>
      </w:r>
      <w:r w:rsidR="00DE3104">
        <w:rPr>
          <w:rFonts w:ascii="Helvetica" w:hAnsi="Helvetica" w:cs="Times New Roman"/>
          <w:color w:val="262626" w:themeColor="text1" w:themeTint="D9"/>
          <w:sz w:val="20"/>
          <w:szCs w:val="20"/>
        </w:rPr>
        <w:t>reevaluate the need for the center</w:t>
      </w:r>
      <w:r w:rsidRPr="00293CB9">
        <w:rPr>
          <w:rFonts w:ascii="Helvetica" w:hAnsi="Helvetica" w:cs="Times New Roman"/>
          <w:color w:val="262626" w:themeColor="text1" w:themeTint="D9"/>
          <w:sz w:val="20"/>
          <w:szCs w:val="20"/>
        </w:rPr>
        <w:t>.</w:t>
      </w:r>
      <w:r w:rsidR="007142C8" w:rsidRPr="00C9304D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</w:t>
      </w:r>
      <w:r w:rsidR="00547FEB" w:rsidRPr="00C9304D">
        <w:rPr>
          <w:rFonts w:ascii="Helvetica" w:hAnsi="Helvetica" w:cs="Times New Roman"/>
          <w:color w:val="262626" w:themeColor="text1" w:themeTint="D9"/>
          <w:sz w:val="20"/>
          <w:szCs w:val="20"/>
        </w:rPr>
        <w:t>Reevaluation discussions may include the Council of Academic Administrators</w:t>
      </w:r>
      <w:r w:rsidR="00757571" w:rsidRPr="00C9304D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</w:t>
      </w:r>
      <w:r w:rsidR="00257DE8">
        <w:rPr>
          <w:rFonts w:ascii="Helvetica" w:hAnsi="Helvetica" w:cs="Times New Roman"/>
          <w:color w:val="262626" w:themeColor="text1" w:themeTint="D9"/>
          <w:sz w:val="20"/>
          <w:szCs w:val="20"/>
        </w:rPr>
        <w:t>and</w:t>
      </w:r>
      <w:r w:rsidR="00757571" w:rsidRPr="00C9304D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other appropriate administrators.</w:t>
      </w:r>
      <w:r w:rsidR="00547FEB" w:rsidRPr="00C9304D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</w:t>
      </w:r>
      <w:r w:rsidR="00A02D1E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The reauthorization review may also suggest the expansion of highly successful centers or counsel struggling centers on </w:t>
      </w:r>
      <w:r w:rsidR="009F4760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potential </w:t>
      </w:r>
      <w:r w:rsidR="00A02D1E">
        <w:rPr>
          <w:rFonts w:ascii="Helvetica" w:hAnsi="Helvetica" w:cs="Times New Roman"/>
          <w:color w:val="262626" w:themeColor="text1" w:themeTint="D9"/>
          <w:sz w:val="20"/>
          <w:szCs w:val="20"/>
        </w:rPr>
        <w:t>pathways to greater success.</w:t>
      </w:r>
    </w:p>
    <w:p w14:paraId="16C55742" w14:textId="77777777" w:rsidR="00E95674" w:rsidRDefault="00E95674" w:rsidP="00293CB9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262626" w:themeColor="text1" w:themeTint="D9"/>
          <w:sz w:val="20"/>
          <w:szCs w:val="20"/>
        </w:rPr>
      </w:pPr>
    </w:p>
    <w:p w14:paraId="2BB1464F" w14:textId="77777777" w:rsidR="00E95674" w:rsidRPr="00741A26" w:rsidRDefault="00E95674" w:rsidP="00E95674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262626" w:themeColor="text1" w:themeTint="D9"/>
          <w:sz w:val="20"/>
          <w:szCs w:val="20"/>
        </w:rPr>
      </w:pPr>
      <w:r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If </w:t>
      </w:r>
      <w:r w:rsidR="00476259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a </w:t>
      </w:r>
      <w:r w:rsidR="00B63772">
        <w:rPr>
          <w:rFonts w:ascii="Helvetica" w:hAnsi="Helvetica" w:cs="Times New Roman"/>
          <w:color w:val="262626" w:themeColor="text1" w:themeTint="D9"/>
          <w:sz w:val="20"/>
          <w:szCs w:val="20"/>
        </w:rPr>
        <w:t>c</w:t>
      </w:r>
      <w:r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enter is required to submit a review/report to an external funding agency as part of its review process with that agency, the VCRSP may accept that review/report as documentation for the </w:t>
      </w:r>
      <w:r w:rsidR="00B63772">
        <w:rPr>
          <w:rFonts w:ascii="Helvetica" w:hAnsi="Helvetica" w:cs="Times New Roman"/>
          <w:color w:val="262626" w:themeColor="text1" w:themeTint="D9"/>
          <w:sz w:val="20"/>
          <w:szCs w:val="20"/>
        </w:rPr>
        <w:t>c</w:t>
      </w:r>
      <w:r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omprehensive </w:t>
      </w:r>
      <w:r w:rsidR="00B63772">
        <w:rPr>
          <w:rFonts w:ascii="Helvetica" w:hAnsi="Helvetica" w:cs="Times New Roman"/>
          <w:color w:val="262626" w:themeColor="text1" w:themeTint="D9"/>
          <w:sz w:val="20"/>
          <w:szCs w:val="20"/>
        </w:rPr>
        <w:t>r</w:t>
      </w:r>
      <w:r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eauthorization </w:t>
      </w:r>
      <w:r w:rsidR="00B63772">
        <w:rPr>
          <w:rFonts w:ascii="Helvetica" w:hAnsi="Helvetica" w:cs="Times New Roman"/>
          <w:color w:val="262626" w:themeColor="text1" w:themeTint="D9"/>
          <w:sz w:val="20"/>
          <w:szCs w:val="20"/>
        </w:rPr>
        <w:t>r</w:t>
      </w:r>
      <w:r>
        <w:rPr>
          <w:rFonts w:ascii="Helvetica" w:hAnsi="Helvetica" w:cs="Times New Roman"/>
          <w:color w:val="262626" w:themeColor="text1" w:themeTint="D9"/>
          <w:sz w:val="20"/>
          <w:szCs w:val="20"/>
        </w:rPr>
        <w:t>eview. Comments or feedback from the external funding agency must also be provided to the VCRSP.</w:t>
      </w:r>
    </w:p>
    <w:p w14:paraId="4AE31B8A" w14:textId="77777777" w:rsidR="00E95674" w:rsidRPr="00741A26" w:rsidRDefault="00E95674" w:rsidP="00293CB9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943634" w:themeColor="accent2" w:themeShade="BF"/>
          <w:sz w:val="20"/>
          <w:szCs w:val="20"/>
        </w:rPr>
      </w:pPr>
    </w:p>
    <w:p w14:paraId="05A46AFB" w14:textId="77777777" w:rsidR="00741A26" w:rsidRDefault="00741A26" w:rsidP="00293CB9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262626" w:themeColor="text1" w:themeTint="D9"/>
          <w:sz w:val="20"/>
          <w:szCs w:val="20"/>
        </w:rPr>
      </w:pPr>
    </w:p>
    <w:p w14:paraId="0FA8DD9A" w14:textId="77777777" w:rsidR="00071BD3" w:rsidRPr="00D66B88" w:rsidRDefault="00071BD3" w:rsidP="00D66B8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Helvetica" w:hAnsi="Helvetica" w:cs="Times New Roman"/>
          <w:b/>
          <w:color w:val="17365D" w:themeColor="text2" w:themeShade="BF"/>
          <w:sz w:val="20"/>
          <w:szCs w:val="20"/>
        </w:rPr>
      </w:pPr>
      <w:r w:rsidRPr="00D66B88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>Dis</w:t>
      </w:r>
      <w:r w:rsidR="002F0D7A">
        <w:rPr>
          <w:rFonts w:ascii="Helvetica" w:hAnsi="Helvetica" w:cs="Times New Roman"/>
          <w:b/>
          <w:color w:val="17365D" w:themeColor="text2" w:themeShade="BF"/>
          <w:sz w:val="20"/>
          <w:szCs w:val="20"/>
        </w:rPr>
        <w:t>cretionary Comprehensive Review</w:t>
      </w:r>
    </w:p>
    <w:p w14:paraId="5C4A1C2F" w14:textId="77777777" w:rsidR="00071BD3" w:rsidRDefault="00071BD3" w:rsidP="00071BD3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17365D" w:themeColor="text2" w:themeShade="BF"/>
          <w:sz w:val="20"/>
          <w:szCs w:val="20"/>
        </w:rPr>
      </w:pPr>
    </w:p>
    <w:p w14:paraId="22281C9B" w14:textId="77777777" w:rsidR="00DC49E8" w:rsidRDefault="00071BD3" w:rsidP="00DC49E8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17365D" w:themeColor="text2" w:themeShade="BF"/>
          <w:sz w:val="20"/>
          <w:szCs w:val="20"/>
        </w:rPr>
      </w:pPr>
      <w:r w:rsidRPr="00293CB9">
        <w:rPr>
          <w:rFonts w:ascii="Helvetica" w:hAnsi="Helvetica" w:cs="Times New Roman"/>
          <w:color w:val="262626" w:themeColor="text1" w:themeTint="D9"/>
          <w:sz w:val="20"/>
          <w:szCs w:val="20"/>
        </w:rPr>
        <w:t>A</w:t>
      </w:r>
      <w:r w:rsidR="001D6C57">
        <w:rPr>
          <w:rFonts w:ascii="Helvetica" w:hAnsi="Helvetica" w:cs="Times New Roman"/>
          <w:color w:val="262626" w:themeColor="text1" w:themeTint="D9"/>
          <w:sz w:val="20"/>
          <w:szCs w:val="20"/>
        </w:rPr>
        <w:t>n additional</w:t>
      </w:r>
      <w:r w:rsidRPr="00293CB9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periodic comprehensive review may be conducted by the VCRSP</w:t>
      </w:r>
      <w:r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at the request of </w:t>
      </w:r>
      <w:r>
        <w:rPr>
          <w:rFonts w:ascii="Helvetica" w:hAnsi="Helvetica" w:cs="Times New Roman"/>
          <w:color w:val="262626" w:themeColor="text1" w:themeTint="D9"/>
          <w:sz w:val="20"/>
          <w:szCs w:val="20"/>
        </w:rPr>
        <w:lastRenderedPageBreak/>
        <w:t xml:space="preserve">the Dean, Chancellor, Provost, or VCRSP.  The </w:t>
      </w:r>
      <w:r w:rsidR="002B6935">
        <w:rPr>
          <w:rFonts w:ascii="Helvetica" w:hAnsi="Helvetica" w:cs="Times New Roman"/>
          <w:color w:val="262626" w:themeColor="text1" w:themeTint="D9"/>
          <w:sz w:val="20"/>
          <w:szCs w:val="20"/>
        </w:rPr>
        <w:t>reauthorization</w:t>
      </w:r>
      <w:r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 review form may be adapted for the discretionary review in part or </w:t>
      </w:r>
      <w:r w:rsidR="002B6935">
        <w:rPr>
          <w:rFonts w:ascii="Helvetica" w:hAnsi="Helvetica" w:cs="Times New Roman"/>
          <w:color w:val="262626" w:themeColor="text1" w:themeTint="D9"/>
          <w:sz w:val="20"/>
          <w:szCs w:val="20"/>
        </w:rPr>
        <w:t xml:space="preserve">in </w:t>
      </w:r>
      <w:r>
        <w:rPr>
          <w:rFonts w:ascii="Helvetica" w:hAnsi="Helvetica" w:cs="Times New Roman"/>
          <w:color w:val="262626" w:themeColor="text1" w:themeTint="D9"/>
          <w:sz w:val="20"/>
          <w:szCs w:val="20"/>
        </w:rPr>
        <w:t>whole.</w:t>
      </w:r>
    </w:p>
    <w:sectPr w:rsidR="00DC49E8" w:rsidSect="000C1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876B5" w14:textId="77777777" w:rsidR="00304896" w:rsidRDefault="00304896" w:rsidP="008A09C7">
      <w:r>
        <w:separator/>
      </w:r>
    </w:p>
  </w:endnote>
  <w:endnote w:type="continuationSeparator" w:id="0">
    <w:p w14:paraId="640223B3" w14:textId="77777777" w:rsidR="00304896" w:rsidRDefault="00304896" w:rsidP="008A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A27EC" w14:textId="77777777" w:rsidR="00FA4709" w:rsidRDefault="00FA4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80438"/>
      <w:docPartObj>
        <w:docPartGallery w:val="Page Numbers (Bottom of Page)"/>
        <w:docPartUnique/>
      </w:docPartObj>
    </w:sdtPr>
    <w:sdtEndPr/>
    <w:sdtContent>
      <w:p w14:paraId="2541F22E" w14:textId="77777777" w:rsidR="00DC49E8" w:rsidRDefault="001F2B26">
        <w:pPr>
          <w:pStyle w:val="Footer"/>
          <w:jc w:val="center"/>
        </w:pPr>
        <w:r>
          <w:fldChar w:fldCharType="begin"/>
        </w:r>
        <w:r w:rsidR="00DC49E8">
          <w:instrText xml:space="preserve"> PAGE   \* MERGEFORMAT </w:instrText>
        </w:r>
        <w:r>
          <w:fldChar w:fldCharType="separate"/>
        </w:r>
        <w:r w:rsidR="00B657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F492AB" w14:textId="77777777" w:rsidR="00DC49E8" w:rsidRDefault="00DC49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731D7" w14:textId="77777777" w:rsidR="00FA4709" w:rsidRDefault="00FA4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5BCE8" w14:textId="77777777" w:rsidR="00304896" w:rsidRDefault="00304896" w:rsidP="008A09C7">
      <w:r>
        <w:separator/>
      </w:r>
    </w:p>
  </w:footnote>
  <w:footnote w:type="continuationSeparator" w:id="0">
    <w:p w14:paraId="297B742F" w14:textId="77777777" w:rsidR="00304896" w:rsidRDefault="00304896" w:rsidP="008A0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E140" w14:textId="18398496" w:rsidR="00DC49E8" w:rsidRDefault="00DC49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D769E" w14:textId="71A0238A" w:rsidR="00DC49E8" w:rsidRDefault="00DC49E8" w:rsidP="008A09C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F34A9" w14:textId="616FC731" w:rsidR="00DC49E8" w:rsidRDefault="00DC4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41D"/>
    <w:multiLevelType w:val="hybridMultilevel"/>
    <w:tmpl w:val="7E0E5A1C"/>
    <w:lvl w:ilvl="0" w:tplc="6A107AE8">
      <w:start w:val="1"/>
      <w:numFmt w:val="decimal"/>
      <w:lvlText w:val="%1."/>
      <w:lvlJc w:val="left"/>
      <w:pPr>
        <w:ind w:left="1440" w:hanging="360"/>
      </w:pPr>
      <w:rPr>
        <w:rFonts w:ascii="Helvetica" w:eastAsiaTheme="minorEastAsia" w:hAnsi="Helvetica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45F40"/>
    <w:multiLevelType w:val="hybridMultilevel"/>
    <w:tmpl w:val="AB1C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24476"/>
    <w:multiLevelType w:val="hybridMultilevel"/>
    <w:tmpl w:val="ABCE6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E645D"/>
    <w:multiLevelType w:val="hybridMultilevel"/>
    <w:tmpl w:val="3DBC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C0574"/>
    <w:multiLevelType w:val="hybridMultilevel"/>
    <w:tmpl w:val="27EE6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72143"/>
    <w:multiLevelType w:val="hybridMultilevel"/>
    <w:tmpl w:val="B89CB680"/>
    <w:lvl w:ilvl="0" w:tplc="6420B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8125A"/>
    <w:multiLevelType w:val="hybridMultilevel"/>
    <w:tmpl w:val="1502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851AD"/>
    <w:multiLevelType w:val="hybridMultilevel"/>
    <w:tmpl w:val="48A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E0102"/>
    <w:multiLevelType w:val="hybridMultilevel"/>
    <w:tmpl w:val="A50E9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27304"/>
    <w:multiLevelType w:val="hybridMultilevel"/>
    <w:tmpl w:val="5A1A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57826"/>
    <w:multiLevelType w:val="hybridMultilevel"/>
    <w:tmpl w:val="7FDC7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B72A8"/>
    <w:multiLevelType w:val="hybridMultilevel"/>
    <w:tmpl w:val="7FDC7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D5417"/>
    <w:multiLevelType w:val="hybridMultilevel"/>
    <w:tmpl w:val="434E8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61"/>
    <w:rsid w:val="00071BD3"/>
    <w:rsid w:val="00091478"/>
    <w:rsid w:val="000A3A41"/>
    <w:rsid w:val="000A62D9"/>
    <w:rsid w:val="000B60F1"/>
    <w:rsid w:val="000C1224"/>
    <w:rsid w:val="000D3C47"/>
    <w:rsid w:val="00111E29"/>
    <w:rsid w:val="0013029D"/>
    <w:rsid w:val="001C6BD0"/>
    <w:rsid w:val="001D6C57"/>
    <w:rsid w:val="001E3F40"/>
    <w:rsid w:val="001F097C"/>
    <w:rsid w:val="001F2B26"/>
    <w:rsid w:val="001F3A4B"/>
    <w:rsid w:val="0023754A"/>
    <w:rsid w:val="00257DE8"/>
    <w:rsid w:val="00293CB9"/>
    <w:rsid w:val="002B6935"/>
    <w:rsid w:val="002D47A8"/>
    <w:rsid w:val="002F0D7A"/>
    <w:rsid w:val="002F4A30"/>
    <w:rsid w:val="00304896"/>
    <w:rsid w:val="003157E2"/>
    <w:rsid w:val="00317ADA"/>
    <w:rsid w:val="003305A6"/>
    <w:rsid w:val="00352BCE"/>
    <w:rsid w:val="0037427A"/>
    <w:rsid w:val="00395ECC"/>
    <w:rsid w:val="003C68F2"/>
    <w:rsid w:val="003E2A13"/>
    <w:rsid w:val="003F4553"/>
    <w:rsid w:val="00401C61"/>
    <w:rsid w:val="0040503F"/>
    <w:rsid w:val="004309DA"/>
    <w:rsid w:val="00430F0F"/>
    <w:rsid w:val="00441523"/>
    <w:rsid w:val="00446CB7"/>
    <w:rsid w:val="00452458"/>
    <w:rsid w:val="00476259"/>
    <w:rsid w:val="004F5DCD"/>
    <w:rsid w:val="00500057"/>
    <w:rsid w:val="005440D8"/>
    <w:rsid w:val="00547FEB"/>
    <w:rsid w:val="00554EB9"/>
    <w:rsid w:val="00561A34"/>
    <w:rsid w:val="00564DE1"/>
    <w:rsid w:val="005D2E16"/>
    <w:rsid w:val="006019FD"/>
    <w:rsid w:val="00617281"/>
    <w:rsid w:val="006208CF"/>
    <w:rsid w:val="00684D9B"/>
    <w:rsid w:val="0068643D"/>
    <w:rsid w:val="006A586C"/>
    <w:rsid w:val="006D575B"/>
    <w:rsid w:val="006E1F22"/>
    <w:rsid w:val="007142C8"/>
    <w:rsid w:val="007239C6"/>
    <w:rsid w:val="007352C8"/>
    <w:rsid w:val="00737208"/>
    <w:rsid w:val="00741A26"/>
    <w:rsid w:val="007532AB"/>
    <w:rsid w:val="007574E7"/>
    <w:rsid w:val="00757571"/>
    <w:rsid w:val="007601D6"/>
    <w:rsid w:val="00786D49"/>
    <w:rsid w:val="007876CC"/>
    <w:rsid w:val="00787A42"/>
    <w:rsid w:val="00790352"/>
    <w:rsid w:val="007A06AA"/>
    <w:rsid w:val="007D7CA0"/>
    <w:rsid w:val="00817CF9"/>
    <w:rsid w:val="00830DC6"/>
    <w:rsid w:val="0083281F"/>
    <w:rsid w:val="008423D0"/>
    <w:rsid w:val="0087085E"/>
    <w:rsid w:val="008749DB"/>
    <w:rsid w:val="00881F04"/>
    <w:rsid w:val="00897C8F"/>
    <w:rsid w:val="008A09C7"/>
    <w:rsid w:val="008B3A03"/>
    <w:rsid w:val="008C7651"/>
    <w:rsid w:val="008E3A57"/>
    <w:rsid w:val="008F61A0"/>
    <w:rsid w:val="008F66EE"/>
    <w:rsid w:val="00920EE2"/>
    <w:rsid w:val="00923451"/>
    <w:rsid w:val="00925147"/>
    <w:rsid w:val="0094054D"/>
    <w:rsid w:val="00984E61"/>
    <w:rsid w:val="009A7A38"/>
    <w:rsid w:val="009D5252"/>
    <w:rsid w:val="009D71A0"/>
    <w:rsid w:val="009F34D2"/>
    <w:rsid w:val="009F4760"/>
    <w:rsid w:val="00A0149F"/>
    <w:rsid w:val="00A015DB"/>
    <w:rsid w:val="00A02D1E"/>
    <w:rsid w:val="00A04DDC"/>
    <w:rsid w:val="00A2260C"/>
    <w:rsid w:val="00A43E97"/>
    <w:rsid w:val="00A86098"/>
    <w:rsid w:val="00AA160D"/>
    <w:rsid w:val="00AD08DE"/>
    <w:rsid w:val="00AD26DB"/>
    <w:rsid w:val="00B115EC"/>
    <w:rsid w:val="00B137CA"/>
    <w:rsid w:val="00B2687E"/>
    <w:rsid w:val="00B26E37"/>
    <w:rsid w:val="00B4116C"/>
    <w:rsid w:val="00B63772"/>
    <w:rsid w:val="00B65746"/>
    <w:rsid w:val="00BD5134"/>
    <w:rsid w:val="00BD606D"/>
    <w:rsid w:val="00C02602"/>
    <w:rsid w:val="00C05BB0"/>
    <w:rsid w:val="00C2528C"/>
    <w:rsid w:val="00C72D59"/>
    <w:rsid w:val="00C755CD"/>
    <w:rsid w:val="00C756C9"/>
    <w:rsid w:val="00C807C9"/>
    <w:rsid w:val="00C9304D"/>
    <w:rsid w:val="00CA4E63"/>
    <w:rsid w:val="00CB27E5"/>
    <w:rsid w:val="00CB7889"/>
    <w:rsid w:val="00D0500F"/>
    <w:rsid w:val="00D16262"/>
    <w:rsid w:val="00D476DE"/>
    <w:rsid w:val="00D643FB"/>
    <w:rsid w:val="00D66B88"/>
    <w:rsid w:val="00DA7EF2"/>
    <w:rsid w:val="00DC0DBA"/>
    <w:rsid w:val="00DC49E8"/>
    <w:rsid w:val="00DE2544"/>
    <w:rsid w:val="00DE272F"/>
    <w:rsid w:val="00DE3104"/>
    <w:rsid w:val="00DF5E50"/>
    <w:rsid w:val="00DF667F"/>
    <w:rsid w:val="00DF6ACC"/>
    <w:rsid w:val="00E0153D"/>
    <w:rsid w:val="00E22E8B"/>
    <w:rsid w:val="00E378E3"/>
    <w:rsid w:val="00E53AC5"/>
    <w:rsid w:val="00E737C5"/>
    <w:rsid w:val="00E8795B"/>
    <w:rsid w:val="00E95674"/>
    <w:rsid w:val="00F2659D"/>
    <w:rsid w:val="00F33886"/>
    <w:rsid w:val="00F50AF2"/>
    <w:rsid w:val="00F575DD"/>
    <w:rsid w:val="00F63858"/>
    <w:rsid w:val="00F82B18"/>
    <w:rsid w:val="00F95E37"/>
    <w:rsid w:val="00FA4709"/>
    <w:rsid w:val="00FC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056147"/>
  <w15:docId w15:val="{C56F623C-BDE1-B14A-B37D-DF74CFBD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4E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9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9C7"/>
  </w:style>
  <w:style w:type="paragraph" w:styleId="Footer">
    <w:name w:val="footer"/>
    <w:basedOn w:val="Normal"/>
    <w:link w:val="FooterChar"/>
    <w:uiPriority w:val="99"/>
    <w:unhideWhenUsed/>
    <w:rsid w:val="008A09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9C7"/>
  </w:style>
  <w:style w:type="paragraph" w:styleId="BalloonText">
    <w:name w:val="Balloon Text"/>
    <w:basedOn w:val="Normal"/>
    <w:link w:val="BalloonTextChar"/>
    <w:uiPriority w:val="99"/>
    <w:semiHidden/>
    <w:unhideWhenUsed/>
    <w:rsid w:val="008A0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C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E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E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E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E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E8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50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500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emiss.edu/um2020/document_library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research.olemiss.edu/centers-institut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Mississippi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Howorth</dc:creator>
  <cp:keywords/>
  <dc:description/>
  <cp:lastModifiedBy>Jason H.</cp:lastModifiedBy>
  <cp:revision>2</cp:revision>
  <cp:lastPrinted>2012-10-23T19:23:00Z</cp:lastPrinted>
  <dcterms:created xsi:type="dcterms:W3CDTF">2019-09-12T15:38:00Z</dcterms:created>
  <dcterms:modified xsi:type="dcterms:W3CDTF">2019-09-12T15:38:00Z</dcterms:modified>
</cp:coreProperties>
</file>